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415A" w14:textId="77777777" w:rsidR="00CC2BBE" w:rsidRDefault="004413B4">
      <w:pPr>
        <w:spacing w:before="77"/>
        <w:ind w:left="2437" w:right="2396"/>
        <w:jc w:val="center"/>
        <w:rPr>
          <w:b/>
          <w:sz w:val="28"/>
        </w:rPr>
      </w:pPr>
      <w:bookmarkStart w:id="0" w:name="lake-ashton-lw-cdd-rules-of-procedure-ch"/>
      <w:bookmarkEnd w:id="0"/>
      <w:r>
        <w:rPr>
          <w:b/>
          <w:sz w:val="28"/>
        </w:rPr>
        <w:t>RULES OF THE</w:t>
      </w:r>
    </w:p>
    <w:p w14:paraId="350BF928" w14:textId="77777777" w:rsidR="00CC2BBE" w:rsidRDefault="004413B4">
      <w:pPr>
        <w:spacing w:before="1"/>
        <w:ind w:left="1024"/>
        <w:rPr>
          <w:b/>
          <w:sz w:val="28"/>
        </w:rPr>
      </w:pPr>
      <w:r>
        <w:rPr>
          <w:b/>
          <w:sz w:val="28"/>
        </w:rPr>
        <w:t>LAKE ASHTON COMMUNITY DEVELOPMENT DISTRICT</w:t>
      </w:r>
    </w:p>
    <w:p w14:paraId="276236BE" w14:textId="77777777" w:rsidR="00CC2BBE" w:rsidRDefault="00CC2BBE">
      <w:pPr>
        <w:pStyle w:val="BodyText"/>
        <w:spacing w:before="6"/>
        <w:rPr>
          <w:b/>
          <w:sz w:val="25"/>
        </w:rPr>
      </w:pPr>
    </w:p>
    <w:p w14:paraId="7DDAEE3D" w14:textId="77777777" w:rsidR="00CC2BBE" w:rsidRDefault="004413B4">
      <w:pPr>
        <w:pStyle w:val="BodyText"/>
        <w:ind w:left="2433" w:right="2396"/>
        <w:jc w:val="center"/>
      </w:pPr>
      <w:r>
        <w:t>CHAPTER III</w:t>
      </w:r>
    </w:p>
    <w:p w14:paraId="52F2847C" w14:textId="77777777" w:rsidR="00CC2BBE" w:rsidRDefault="00CC2BBE">
      <w:pPr>
        <w:pStyle w:val="BodyText"/>
        <w:spacing w:before="10"/>
        <w:rPr>
          <w:sz w:val="25"/>
        </w:rPr>
      </w:pPr>
    </w:p>
    <w:p w14:paraId="3CD1594C" w14:textId="77777777" w:rsidR="00CC2BBE" w:rsidRDefault="004413B4">
      <w:pPr>
        <w:pStyle w:val="BodyText"/>
        <w:ind w:left="2438" w:right="2396"/>
        <w:jc w:val="center"/>
      </w:pPr>
      <w:r>
        <w:t>FEES FOR USE OF CERTAIN LAKE ASHTON FACILITIES AND SERVICES</w:t>
      </w:r>
    </w:p>
    <w:p w14:paraId="3F64D61A" w14:textId="77777777" w:rsidR="00CC2BBE" w:rsidRDefault="00CC2BBE">
      <w:pPr>
        <w:pStyle w:val="BodyText"/>
        <w:spacing w:before="3"/>
        <w:rPr>
          <w:sz w:val="34"/>
        </w:rPr>
      </w:pPr>
    </w:p>
    <w:p w14:paraId="1A766815" w14:textId="77777777" w:rsidR="00CC2BBE" w:rsidRDefault="004413B4">
      <w:pPr>
        <w:pStyle w:val="BodyText"/>
        <w:spacing w:before="1" w:line="360" w:lineRule="auto"/>
        <w:ind w:left="160" w:right="113" w:firstLine="719"/>
        <w:jc w:val="both"/>
      </w:pPr>
      <w:r>
        <w:rPr>
          <w:u w:val="single"/>
        </w:rPr>
        <w:t>PURPOSE</w:t>
      </w:r>
      <w:r>
        <w:t xml:space="preserve">. The purpose of this Rule is to establish a fee  schedule  for  the  use  of certain rooms/facilities </w:t>
      </w:r>
      <w:r>
        <w:rPr>
          <w:spacing w:val="3"/>
        </w:rPr>
        <w:t xml:space="preserve">and </w:t>
      </w:r>
      <w:r>
        <w:rPr>
          <w:spacing w:val="2"/>
        </w:rPr>
        <w:t xml:space="preserve">services </w:t>
      </w:r>
      <w:r>
        <w:t xml:space="preserve">in the Lake Ashton Clubhouse (generally referred to herein as the “Clubhouse”) by residents of the Lake Ashton Community Development District (the “District”), non-residents of the District who have paid the applicable non-resident user fee, and members of the general public who neither reside in nor own property within the District and who have not paid the applicable non-resident user fee; to provide procedures for payment of </w:t>
      </w:r>
      <w:r>
        <w:rPr>
          <w:position w:val="1"/>
        </w:rPr>
        <w:t xml:space="preserve">such fees; to </w:t>
      </w:r>
      <w:r>
        <w:t>provide definitions; and to provide for an effective</w:t>
      </w:r>
      <w:r>
        <w:rPr>
          <w:spacing w:val="4"/>
        </w:rPr>
        <w:t xml:space="preserve"> </w:t>
      </w:r>
      <w:r>
        <w:t>date.</w:t>
      </w:r>
    </w:p>
    <w:p w14:paraId="4B83AFCA" w14:textId="77777777" w:rsidR="00CC2BBE" w:rsidRDefault="00CC2BBE">
      <w:pPr>
        <w:pStyle w:val="BodyText"/>
        <w:rPr>
          <w:sz w:val="36"/>
        </w:rPr>
      </w:pPr>
    </w:p>
    <w:p w14:paraId="15FBC123" w14:textId="5AC184B5" w:rsidR="00CC2BBE" w:rsidRDefault="004413B4">
      <w:pPr>
        <w:pStyle w:val="BodyText"/>
        <w:spacing w:line="360" w:lineRule="auto"/>
        <w:ind w:left="160" w:right="112" w:firstLine="719"/>
        <w:jc w:val="both"/>
      </w:pPr>
      <w:r>
        <w:rPr>
          <w:u w:val="single"/>
        </w:rPr>
        <w:t>SECTION 1 – RENTAL AND SERVICE FEES</w:t>
      </w:r>
      <w:r>
        <w:t>. The Lake Ashton Community Development District does hereby establis</w:t>
      </w:r>
      <w:r w:rsidR="00014336">
        <w:t xml:space="preserve">h a comprehensive fee schedule </w:t>
      </w:r>
      <w:proofErr w:type="gramStart"/>
      <w:r>
        <w:t>for  the</w:t>
      </w:r>
      <w:proofErr w:type="gramEnd"/>
      <w:r>
        <w:t xml:space="preserve">  use  of certain </w:t>
      </w:r>
      <w:r>
        <w:rPr>
          <w:spacing w:val="-9"/>
        </w:rPr>
        <w:t xml:space="preserve">rooms/facilities </w:t>
      </w:r>
      <w:r>
        <w:t xml:space="preserve">(as indicated herein) </w:t>
      </w:r>
      <w:r>
        <w:rPr>
          <w:spacing w:val="10"/>
        </w:rPr>
        <w:t xml:space="preserve">and </w:t>
      </w:r>
      <w:r>
        <w:rPr>
          <w:spacing w:val="13"/>
        </w:rPr>
        <w:t xml:space="preserve">services </w:t>
      </w:r>
      <w:r>
        <w:t xml:space="preserve">within the Clubhouse by residents of the District, non-residents of the District who have paid the applicable non-resident  user  fee, and </w:t>
      </w:r>
      <w:r>
        <w:rPr>
          <w:spacing w:val="-18"/>
        </w:rPr>
        <w:t xml:space="preserve">members </w:t>
      </w:r>
      <w:r>
        <w:rPr>
          <w:spacing w:val="-9"/>
        </w:rPr>
        <w:t xml:space="preserve">of </w:t>
      </w:r>
      <w:r>
        <w:t>the general  public  who neither reside in nor own  property within the District  and who have not paid the applicable non- resident user</w:t>
      </w:r>
      <w:r>
        <w:rPr>
          <w:spacing w:val="58"/>
        </w:rPr>
        <w:t xml:space="preserve"> </w:t>
      </w:r>
      <w:r>
        <w:t>fee.</w:t>
      </w:r>
    </w:p>
    <w:p w14:paraId="762D0CA4" w14:textId="77777777" w:rsidR="00CC2BBE" w:rsidRDefault="004413B4">
      <w:pPr>
        <w:pStyle w:val="ListParagraph"/>
        <w:numPr>
          <w:ilvl w:val="1"/>
          <w:numId w:val="3"/>
        </w:numPr>
        <w:tabs>
          <w:tab w:val="left" w:pos="1601"/>
        </w:tabs>
        <w:spacing w:before="1" w:line="360" w:lineRule="auto"/>
        <w:ind w:right="113" w:firstLine="720"/>
        <w:jc w:val="both"/>
        <w:rPr>
          <w:sz w:val="24"/>
        </w:rPr>
      </w:pPr>
      <w:r>
        <w:rPr>
          <w:sz w:val="24"/>
        </w:rPr>
        <w:t xml:space="preserve">Pursuant to §190.035, Florida Statutes, the District has the authority to “prescribe, fix, establish, and collect rates, fees, rentals, or other charges … for the facilities and services furnished </w:t>
      </w:r>
      <w:r>
        <w:rPr>
          <w:spacing w:val="3"/>
          <w:sz w:val="24"/>
        </w:rPr>
        <w:t xml:space="preserve">by </w:t>
      </w:r>
      <w:r>
        <w:rPr>
          <w:sz w:val="24"/>
        </w:rPr>
        <w:t>the district … including, but not limited to, recreational</w:t>
      </w:r>
      <w:r>
        <w:rPr>
          <w:spacing w:val="-15"/>
          <w:sz w:val="24"/>
        </w:rPr>
        <w:t xml:space="preserve"> </w:t>
      </w:r>
      <w:r>
        <w:rPr>
          <w:sz w:val="24"/>
        </w:rPr>
        <w:t>facilities…”.</w:t>
      </w:r>
    </w:p>
    <w:p w14:paraId="394AE0DF" w14:textId="77777777" w:rsidR="00CC2BBE" w:rsidRDefault="004413B4">
      <w:pPr>
        <w:pStyle w:val="ListParagraph"/>
        <w:numPr>
          <w:ilvl w:val="1"/>
          <w:numId w:val="3"/>
        </w:numPr>
        <w:tabs>
          <w:tab w:val="left" w:pos="1601"/>
        </w:tabs>
        <w:spacing w:line="360" w:lineRule="auto"/>
        <w:ind w:firstLine="720"/>
        <w:jc w:val="both"/>
        <w:rPr>
          <w:sz w:val="24"/>
        </w:rPr>
      </w:pPr>
      <w:r>
        <w:rPr>
          <w:sz w:val="24"/>
        </w:rPr>
        <w:t xml:space="preserve">The </w:t>
      </w:r>
      <w:proofErr w:type="gramStart"/>
      <w:r>
        <w:rPr>
          <w:sz w:val="24"/>
        </w:rPr>
        <w:t>District</w:t>
      </w:r>
      <w:proofErr w:type="gramEnd"/>
      <w:r>
        <w:rPr>
          <w:sz w:val="24"/>
        </w:rPr>
        <w:t xml:space="preserve"> property owners (“Residents”) have, through the payment of assessments and maintenance fees, made a long-term commitment to financing the construction and operation of the Clubhouse, as well as the ongoing maintenance and operations of the Clubhouse and all related District</w:t>
      </w:r>
      <w:r>
        <w:rPr>
          <w:spacing w:val="-2"/>
          <w:sz w:val="24"/>
        </w:rPr>
        <w:t xml:space="preserve"> </w:t>
      </w:r>
      <w:r>
        <w:rPr>
          <w:sz w:val="24"/>
        </w:rPr>
        <w:t>facilities.</w:t>
      </w:r>
    </w:p>
    <w:p w14:paraId="717DD227" w14:textId="27A23484" w:rsidR="00CC2BBE" w:rsidRPr="00204FCF" w:rsidRDefault="004413B4" w:rsidP="00204FCF">
      <w:pPr>
        <w:pStyle w:val="ListParagraph"/>
        <w:numPr>
          <w:ilvl w:val="1"/>
          <w:numId w:val="3"/>
        </w:numPr>
        <w:tabs>
          <w:tab w:val="left" w:pos="1601"/>
        </w:tabs>
        <w:spacing w:line="360" w:lineRule="auto"/>
        <w:ind w:right="116" w:firstLine="720"/>
        <w:jc w:val="both"/>
        <w:rPr>
          <w:sz w:val="24"/>
        </w:rPr>
      </w:pPr>
      <w:r>
        <w:rPr>
          <w:sz w:val="24"/>
        </w:rPr>
        <w:t xml:space="preserve">An additional class of users of the Clubhouse facilities consists of those families and individuals who do not reside in nor own property within the </w:t>
      </w:r>
      <w:proofErr w:type="gramStart"/>
      <w:r>
        <w:rPr>
          <w:sz w:val="24"/>
        </w:rPr>
        <w:t>District</w:t>
      </w:r>
      <w:proofErr w:type="gramEnd"/>
      <w:r>
        <w:rPr>
          <w:sz w:val="24"/>
        </w:rPr>
        <w:t xml:space="preserve"> but who have paid the District’s “non-resident user fee” as established by Chapter II of the District’s rules</w:t>
      </w:r>
      <w:r>
        <w:rPr>
          <w:spacing w:val="5"/>
          <w:sz w:val="24"/>
        </w:rPr>
        <w:t xml:space="preserve"> </w:t>
      </w:r>
      <w:r>
        <w:rPr>
          <w:sz w:val="24"/>
        </w:rPr>
        <w:t>(“Non-</w:t>
      </w:r>
      <w:r>
        <w:t xml:space="preserve">Resident Members”). By payment of the required “non-resident user fee”, such individuals are entitled to utilize the </w:t>
      </w:r>
      <w:proofErr w:type="gramStart"/>
      <w:r>
        <w:t>District</w:t>
      </w:r>
      <w:proofErr w:type="gramEnd"/>
      <w:r>
        <w:t xml:space="preserve"> facilities on the same basis as Residents.</w:t>
      </w:r>
    </w:p>
    <w:p w14:paraId="02F41E8E" w14:textId="6BEA1A35" w:rsidR="00CC2BBE" w:rsidRDefault="004413B4">
      <w:pPr>
        <w:pStyle w:val="ListParagraph"/>
        <w:numPr>
          <w:ilvl w:val="1"/>
          <w:numId w:val="3"/>
        </w:numPr>
        <w:tabs>
          <w:tab w:val="left" w:pos="1601"/>
        </w:tabs>
        <w:spacing w:before="1" w:line="360" w:lineRule="auto"/>
        <w:ind w:firstLine="720"/>
        <w:jc w:val="both"/>
        <w:rPr>
          <w:sz w:val="24"/>
        </w:rPr>
      </w:pPr>
      <w:r>
        <w:rPr>
          <w:sz w:val="24"/>
        </w:rPr>
        <w:t xml:space="preserve">A final class of users of the Clubhouse consists of those families and individuals </w:t>
      </w:r>
      <w:r>
        <w:rPr>
          <w:sz w:val="24"/>
        </w:rPr>
        <w:lastRenderedPageBreak/>
        <w:t xml:space="preserve">who neither reside nor own property within the </w:t>
      </w:r>
      <w:proofErr w:type="gramStart"/>
      <w:r>
        <w:rPr>
          <w:sz w:val="24"/>
        </w:rPr>
        <w:t>District</w:t>
      </w:r>
      <w:proofErr w:type="gramEnd"/>
      <w:r>
        <w:rPr>
          <w:sz w:val="24"/>
        </w:rPr>
        <w:t xml:space="preserve"> and who have not paid the “non-resident user fee”</w:t>
      </w:r>
      <w:r>
        <w:rPr>
          <w:spacing w:val="2"/>
          <w:sz w:val="24"/>
        </w:rPr>
        <w:t xml:space="preserve"> </w:t>
      </w:r>
      <w:r>
        <w:rPr>
          <w:sz w:val="24"/>
        </w:rPr>
        <w:t>(“Non-Residents”).</w:t>
      </w:r>
    </w:p>
    <w:p w14:paraId="6A44CEC7" w14:textId="77777777" w:rsidR="00CC2BBE" w:rsidRDefault="004413B4">
      <w:pPr>
        <w:pStyle w:val="ListParagraph"/>
        <w:numPr>
          <w:ilvl w:val="1"/>
          <w:numId w:val="3"/>
        </w:numPr>
        <w:tabs>
          <w:tab w:val="left" w:pos="1601"/>
        </w:tabs>
        <w:spacing w:line="360" w:lineRule="auto"/>
        <w:ind w:firstLine="720"/>
        <w:jc w:val="both"/>
        <w:rPr>
          <w:sz w:val="24"/>
        </w:rPr>
      </w:pPr>
      <w:r>
        <w:rPr>
          <w:sz w:val="24"/>
        </w:rPr>
        <w:t xml:space="preserve">The </w:t>
      </w:r>
      <w:r>
        <w:rPr>
          <w:spacing w:val="5"/>
          <w:sz w:val="24"/>
        </w:rPr>
        <w:t xml:space="preserve">fee </w:t>
      </w:r>
      <w:r>
        <w:rPr>
          <w:sz w:val="24"/>
        </w:rPr>
        <w:t xml:space="preserve">schedule set forth in Section 1.6 herein has been established by the </w:t>
      </w:r>
      <w:proofErr w:type="gramStart"/>
      <w:r>
        <w:rPr>
          <w:sz w:val="24"/>
        </w:rPr>
        <w:t>District</w:t>
      </w:r>
      <w:proofErr w:type="gramEnd"/>
      <w:r>
        <w:rPr>
          <w:sz w:val="24"/>
        </w:rPr>
        <w:t xml:space="preserve"> for payment </w:t>
      </w:r>
      <w:r>
        <w:rPr>
          <w:spacing w:val="3"/>
          <w:sz w:val="24"/>
        </w:rPr>
        <w:t xml:space="preserve">by </w:t>
      </w:r>
      <w:r>
        <w:rPr>
          <w:sz w:val="24"/>
        </w:rPr>
        <w:t xml:space="preserve">Residents, Non-Resident Members and Non-Residents. This </w:t>
      </w:r>
      <w:r>
        <w:rPr>
          <w:spacing w:val="12"/>
          <w:sz w:val="24"/>
        </w:rPr>
        <w:t xml:space="preserve">fee </w:t>
      </w:r>
      <w:r>
        <w:rPr>
          <w:sz w:val="24"/>
        </w:rPr>
        <w:t>schedule has been promulgated to provide revenue to equitably contribute to the payment of expenses associated with the operation and maintenance of the Clubhouse</w:t>
      </w:r>
      <w:r>
        <w:rPr>
          <w:spacing w:val="-11"/>
          <w:sz w:val="24"/>
        </w:rPr>
        <w:t xml:space="preserve"> </w:t>
      </w:r>
      <w:r>
        <w:rPr>
          <w:sz w:val="24"/>
        </w:rPr>
        <w:t>rooms/facilities.</w:t>
      </w:r>
    </w:p>
    <w:p w14:paraId="6CBD940A" w14:textId="77777777" w:rsidR="00CC2BBE" w:rsidRDefault="004413B4">
      <w:pPr>
        <w:pStyle w:val="ListParagraph"/>
        <w:numPr>
          <w:ilvl w:val="1"/>
          <w:numId w:val="3"/>
        </w:numPr>
        <w:tabs>
          <w:tab w:val="left" w:pos="1600"/>
          <w:tab w:val="left" w:pos="1601"/>
        </w:tabs>
        <w:ind w:left="1600" w:right="0"/>
        <w:rPr>
          <w:sz w:val="24"/>
        </w:rPr>
      </w:pPr>
      <w:r>
        <w:rPr>
          <w:sz w:val="24"/>
          <w:u w:val="single"/>
        </w:rPr>
        <w:t>Fee</w:t>
      </w:r>
      <w:r>
        <w:rPr>
          <w:spacing w:val="-2"/>
          <w:sz w:val="24"/>
          <w:u w:val="single"/>
        </w:rPr>
        <w:t xml:space="preserve"> </w:t>
      </w:r>
      <w:r>
        <w:rPr>
          <w:sz w:val="24"/>
          <w:u w:val="single"/>
        </w:rPr>
        <w:t>Schedule</w:t>
      </w:r>
      <w:r>
        <w:rPr>
          <w:sz w:val="24"/>
        </w:rPr>
        <w:t>.</w:t>
      </w:r>
    </w:p>
    <w:p w14:paraId="3FE53C1E" w14:textId="634AD8E4" w:rsidR="00CC2BBE" w:rsidRDefault="004413B4">
      <w:pPr>
        <w:pStyle w:val="ListParagraph"/>
        <w:numPr>
          <w:ilvl w:val="2"/>
          <w:numId w:val="3"/>
        </w:numPr>
        <w:tabs>
          <w:tab w:val="left" w:pos="2321"/>
        </w:tabs>
        <w:spacing w:before="138" w:line="360" w:lineRule="auto"/>
        <w:ind w:right="112" w:firstLine="1440"/>
        <w:jc w:val="both"/>
        <w:rPr>
          <w:sz w:val="24"/>
        </w:rPr>
      </w:pPr>
      <w:r>
        <w:rPr>
          <w:sz w:val="24"/>
          <w:u w:val="single"/>
        </w:rPr>
        <w:t>Fees for Residents</w:t>
      </w:r>
      <w:r w:rsidR="002D6A39">
        <w:rPr>
          <w:sz w:val="24"/>
        </w:rPr>
        <w:t xml:space="preserve">. Because of the operation and </w:t>
      </w:r>
      <w:r>
        <w:rPr>
          <w:sz w:val="24"/>
        </w:rPr>
        <w:t xml:space="preserve">maintenance assessments already paid </w:t>
      </w:r>
      <w:r>
        <w:rPr>
          <w:spacing w:val="2"/>
          <w:sz w:val="24"/>
        </w:rPr>
        <w:t xml:space="preserve">by </w:t>
      </w:r>
      <w:r>
        <w:rPr>
          <w:sz w:val="24"/>
        </w:rPr>
        <w:t>Residents of the District, there will be no rental fee for any Resident wishing to reserve the Clubhouse ballroom or any portion thereof, or any other meeting room provided all people in attendance are residents of Lake Ashton (the residency requirement excludes staff and presenters). Residents wishing to reserve the Clubhouse ballroom or other facility for a function where fifty (50) people or more are in attendance and the meeting is not exempt from fees, as described above, are required to pay a fee equal to fifty percent (50%) of the rate applicable to Non-Residents. However, for a Resident to be entitled to a waiver of the fee or a reduced fee, as described herein, the Resident or a member of their immediate family (to include Resident’s children and grandchildren, brothers and sisters, brothers in law and sisters in law, daughters in law and sons in law) must be the direct beneficiary of the reservation, and the Resident must be in attendance for the entirety of, and shall remain primarily responsible for, the event related to the reservation. No fees are to be charged to a resident using the facility for purposes of a memorial</w:t>
      </w:r>
      <w:r>
        <w:rPr>
          <w:spacing w:val="-3"/>
          <w:sz w:val="24"/>
        </w:rPr>
        <w:t xml:space="preserve"> </w:t>
      </w:r>
      <w:r>
        <w:rPr>
          <w:sz w:val="24"/>
        </w:rPr>
        <w:t>service.</w:t>
      </w:r>
    </w:p>
    <w:p w14:paraId="584027BC" w14:textId="77777777" w:rsidR="00CC2BBE" w:rsidRDefault="004413B4">
      <w:pPr>
        <w:pStyle w:val="ListParagraph"/>
        <w:numPr>
          <w:ilvl w:val="2"/>
          <w:numId w:val="3"/>
        </w:numPr>
        <w:tabs>
          <w:tab w:val="left" w:pos="2321"/>
        </w:tabs>
        <w:spacing w:before="1" w:line="360" w:lineRule="auto"/>
        <w:ind w:right="114" w:firstLine="1440"/>
        <w:jc w:val="both"/>
        <w:rPr>
          <w:sz w:val="24"/>
        </w:rPr>
      </w:pPr>
      <w:r>
        <w:rPr>
          <w:sz w:val="24"/>
          <w:u w:val="single"/>
        </w:rPr>
        <w:t>Fees for Non-Resident Members</w:t>
      </w:r>
      <w:r>
        <w:rPr>
          <w:sz w:val="24"/>
        </w:rPr>
        <w:t>. Because of the “non-resident user fees” already paid by Non-Resident Members, the rental fees for individuals in this class shall be identical to those applicable to Residents as set forth</w:t>
      </w:r>
      <w:r>
        <w:rPr>
          <w:spacing w:val="-3"/>
          <w:sz w:val="24"/>
        </w:rPr>
        <w:t xml:space="preserve"> </w:t>
      </w:r>
      <w:r>
        <w:rPr>
          <w:sz w:val="24"/>
        </w:rPr>
        <w:t>above.</w:t>
      </w:r>
    </w:p>
    <w:p w14:paraId="53D52367" w14:textId="71CC15E2" w:rsidR="00CC2BBE" w:rsidRPr="00204FCF" w:rsidRDefault="004413B4" w:rsidP="00204FCF">
      <w:pPr>
        <w:pStyle w:val="ListParagraph"/>
        <w:numPr>
          <w:ilvl w:val="2"/>
          <w:numId w:val="3"/>
        </w:numPr>
        <w:tabs>
          <w:tab w:val="left" w:pos="2321"/>
        </w:tabs>
        <w:spacing w:line="360" w:lineRule="auto"/>
        <w:ind w:firstLine="1440"/>
        <w:jc w:val="both"/>
        <w:rPr>
          <w:sz w:val="24"/>
        </w:rPr>
      </w:pPr>
      <w:r>
        <w:rPr>
          <w:sz w:val="24"/>
          <w:u w:val="single"/>
        </w:rPr>
        <w:t>Fees for Non-Residents</w:t>
      </w:r>
      <w:r>
        <w:rPr>
          <w:sz w:val="24"/>
        </w:rPr>
        <w:t>. Any Non-Resident wishing to rent a Clubhouse room or facility for a function, regardless of the number of people that will be in attendance, shall pay rental fees as follows: (i) the fee for the Clubhouse ballroom is</w:t>
      </w:r>
      <w:r w:rsidR="00636D02">
        <w:rPr>
          <w:sz w:val="24"/>
        </w:rPr>
        <w:t xml:space="preserve"> up to</w:t>
      </w:r>
      <w:r>
        <w:rPr>
          <w:sz w:val="24"/>
        </w:rPr>
        <w:t xml:space="preserve"> $1,</w:t>
      </w:r>
      <w:r w:rsidR="00636D02">
        <w:rPr>
          <w:sz w:val="24"/>
        </w:rPr>
        <w:t>75</w:t>
      </w:r>
      <w:r>
        <w:rPr>
          <w:sz w:val="24"/>
        </w:rPr>
        <w:t xml:space="preserve">0 for the months of May through October; (ii) the fee for Clubhouse ballroom is </w:t>
      </w:r>
      <w:r w:rsidR="00636D02">
        <w:rPr>
          <w:sz w:val="24"/>
        </w:rPr>
        <w:t xml:space="preserve">up to </w:t>
      </w:r>
      <w:r>
        <w:rPr>
          <w:sz w:val="24"/>
        </w:rPr>
        <w:t>$</w:t>
      </w:r>
      <w:r w:rsidR="00636D02">
        <w:rPr>
          <w:sz w:val="24"/>
        </w:rPr>
        <w:t>2,000</w:t>
      </w:r>
      <w:r>
        <w:rPr>
          <w:sz w:val="24"/>
        </w:rPr>
        <w:t xml:space="preserve"> for the months</w:t>
      </w:r>
      <w:r>
        <w:rPr>
          <w:spacing w:val="28"/>
          <w:sz w:val="24"/>
        </w:rPr>
        <w:t xml:space="preserve"> </w:t>
      </w:r>
      <w:r>
        <w:rPr>
          <w:sz w:val="24"/>
        </w:rPr>
        <w:t>of</w:t>
      </w:r>
      <w:r w:rsidR="00204FCF">
        <w:rPr>
          <w:sz w:val="24"/>
        </w:rPr>
        <w:t xml:space="preserve"> </w:t>
      </w:r>
      <w:r>
        <w:t xml:space="preserve">November through April; (iii) the fee for </w:t>
      </w:r>
      <w:r w:rsidRPr="00204FCF">
        <w:rPr>
          <w:spacing w:val="2"/>
        </w:rPr>
        <w:t xml:space="preserve">any </w:t>
      </w:r>
      <w:r>
        <w:t>other meeting room, space or facility in the Clubhouse is</w:t>
      </w:r>
      <w:r w:rsidR="00636D02">
        <w:t xml:space="preserve"> up to</w:t>
      </w:r>
      <w:r>
        <w:t xml:space="preserve"> $</w:t>
      </w:r>
      <w:r w:rsidR="00A87D46">
        <w:t>3</w:t>
      </w:r>
      <w:r>
        <w:t>00; (iv) the fee for reserving a table at Monday Morning Coffee is up to $</w:t>
      </w:r>
      <w:r w:rsidR="00636D02">
        <w:t>250</w:t>
      </w:r>
      <w:r>
        <w:t>. Those renting the Ballroom can gain access to the adjacent garden without incurring a separate fee (so long as the garden is reserved in advance within the Ballroom rental). The garden may not be rented</w:t>
      </w:r>
      <w:r w:rsidRPr="00204FCF">
        <w:rPr>
          <w:spacing w:val="-1"/>
        </w:rPr>
        <w:t xml:space="preserve"> </w:t>
      </w:r>
      <w:r>
        <w:t>separately.</w:t>
      </w:r>
    </w:p>
    <w:p w14:paraId="32BBFEC2" w14:textId="74D82E72" w:rsidR="00CC2BBE" w:rsidRDefault="004413B4">
      <w:pPr>
        <w:pStyle w:val="ListParagraph"/>
        <w:numPr>
          <w:ilvl w:val="2"/>
          <w:numId w:val="3"/>
        </w:numPr>
        <w:tabs>
          <w:tab w:val="left" w:pos="2321"/>
        </w:tabs>
        <w:spacing w:line="360" w:lineRule="auto"/>
        <w:ind w:right="113" w:firstLine="1440"/>
        <w:jc w:val="both"/>
        <w:rPr>
          <w:sz w:val="24"/>
        </w:rPr>
      </w:pPr>
      <w:r>
        <w:rPr>
          <w:sz w:val="24"/>
          <w:u w:val="single"/>
        </w:rPr>
        <w:t>Fees for Clubs and Other Organizations</w:t>
      </w:r>
      <w:r>
        <w:rPr>
          <w:sz w:val="24"/>
        </w:rPr>
        <w:t xml:space="preserve">. Lake Ashton clubs and organizations raising funds for fully registered 501(c)(3) charities recognized by the United States </w:t>
      </w:r>
      <w:r>
        <w:rPr>
          <w:sz w:val="24"/>
        </w:rPr>
        <w:lastRenderedPageBreak/>
        <w:t>Internal Revenue Service or other Lake Ashton non-profit organizations shall pay a $</w:t>
      </w:r>
      <w:r w:rsidR="00636D02">
        <w:rPr>
          <w:sz w:val="24"/>
        </w:rPr>
        <w:t>1</w:t>
      </w:r>
      <w:r>
        <w:rPr>
          <w:sz w:val="24"/>
        </w:rPr>
        <w:t xml:space="preserve">00 rental fee for any facility reserved, plus any direct expenses occurring as a result of the event. Government entities requesting a facility reservation for public safety purposes or to be used as a polling location shall not be charged a rental fee. No rental fee will be charged to organizations requesting to use the facility for purposes when Lake Ashton Residents will receive reciprocal benefit at other venues, such as Polk Senior Games. No room rental fee shall be charged to Lake Ashton golf associations or other sanctioned Lake Ashton recreational organizations using the facilities for tournaments, competitions or award banquets. No room rental fee will be charged for </w:t>
      </w:r>
      <w:r>
        <w:rPr>
          <w:spacing w:val="2"/>
          <w:sz w:val="24"/>
        </w:rPr>
        <w:t xml:space="preserve">any </w:t>
      </w:r>
      <w:r>
        <w:rPr>
          <w:sz w:val="24"/>
        </w:rPr>
        <w:t>valid club or organization (as defined in the District’s Amenity Facilities Policies) where no more than fifty (50) non-residents are in attendance. An exception to this fee is Bingo; Bingo shall pay a fee of up to $</w:t>
      </w:r>
      <w:r w:rsidR="00636D02">
        <w:rPr>
          <w:sz w:val="24"/>
        </w:rPr>
        <w:t>6</w:t>
      </w:r>
      <w:r>
        <w:rPr>
          <w:sz w:val="24"/>
        </w:rPr>
        <w:t xml:space="preserve">00 per rental. A cleanup fee, in an amount determined by the </w:t>
      </w:r>
      <w:proofErr w:type="gramStart"/>
      <w:r>
        <w:rPr>
          <w:sz w:val="24"/>
        </w:rPr>
        <w:t>District</w:t>
      </w:r>
      <w:proofErr w:type="gramEnd"/>
      <w:r>
        <w:rPr>
          <w:sz w:val="24"/>
        </w:rPr>
        <w:t>, may be charged, as necessary; this cleanup fee is in addition to any security deposits and/or other fees charged</w:t>
      </w:r>
      <w:r>
        <w:rPr>
          <w:spacing w:val="-1"/>
          <w:sz w:val="24"/>
        </w:rPr>
        <w:t xml:space="preserve"> </w:t>
      </w:r>
      <w:r>
        <w:rPr>
          <w:sz w:val="24"/>
        </w:rPr>
        <w:t>hereunder.</w:t>
      </w:r>
    </w:p>
    <w:p w14:paraId="213C971C" w14:textId="77777777" w:rsidR="00204FCF" w:rsidRDefault="004413B4" w:rsidP="00204FCF">
      <w:pPr>
        <w:pStyle w:val="ListParagraph"/>
        <w:numPr>
          <w:ilvl w:val="2"/>
          <w:numId w:val="3"/>
        </w:numPr>
        <w:tabs>
          <w:tab w:val="left" w:pos="480"/>
          <w:tab w:val="left" w:pos="2321"/>
          <w:tab w:val="left" w:pos="3015"/>
        </w:tabs>
        <w:spacing w:before="74" w:line="360" w:lineRule="auto"/>
        <w:ind w:right="120" w:firstLine="1440"/>
        <w:jc w:val="both"/>
        <w:rPr>
          <w:sz w:val="24"/>
        </w:rPr>
      </w:pPr>
      <w:r w:rsidRPr="00204FCF">
        <w:rPr>
          <w:sz w:val="24"/>
          <w:u w:val="single"/>
        </w:rPr>
        <w:t>Security Deposits and Fees</w:t>
      </w:r>
      <w:r w:rsidRPr="00204FCF">
        <w:rPr>
          <w:sz w:val="24"/>
        </w:rPr>
        <w:t xml:space="preserve">. A refundable facility damage security deposit of </w:t>
      </w:r>
      <w:r w:rsidR="00636D02" w:rsidRPr="00204FCF">
        <w:rPr>
          <w:sz w:val="24"/>
        </w:rPr>
        <w:t xml:space="preserve">up to </w:t>
      </w:r>
      <w:r w:rsidRPr="00204FCF">
        <w:rPr>
          <w:sz w:val="24"/>
        </w:rPr>
        <w:t>$</w:t>
      </w:r>
      <w:r w:rsidR="00A87D46" w:rsidRPr="00204FCF">
        <w:rPr>
          <w:sz w:val="24"/>
        </w:rPr>
        <w:t>1,</w:t>
      </w:r>
      <w:r w:rsidR="00636D02" w:rsidRPr="00204FCF">
        <w:rPr>
          <w:sz w:val="24"/>
        </w:rPr>
        <w:t>5</w:t>
      </w:r>
      <w:r w:rsidRPr="00204FCF">
        <w:rPr>
          <w:sz w:val="24"/>
        </w:rPr>
        <w:t xml:space="preserve">00 shall be charged to all Non-Residents renting any of the facilities described herein and will be collected by the </w:t>
      </w:r>
      <w:proofErr w:type="gramStart"/>
      <w:r w:rsidRPr="00204FCF">
        <w:rPr>
          <w:sz w:val="24"/>
        </w:rPr>
        <w:t>District</w:t>
      </w:r>
      <w:proofErr w:type="gramEnd"/>
      <w:r w:rsidRPr="00204FCF">
        <w:rPr>
          <w:sz w:val="24"/>
        </w:rPr>
        <w:t xml:space="preserve"> in advance in accordance with the District’s adopted Amenity Facilities Policies, as they </w:t>
      </w:r>
      <w:r w:rsidRPr="00204FCF">
        <w:rPr>
          <w:spacing w:val="3"/>
          <w:sz w:val="24"/>
        </w:rPr>
        <w:t xml:space="preserve">may </w:t>
      </w:r>
      <w:r w:rsidRPr="00204FCF">
        <w:rPr>
          <w:sz w:val="24"/>
        </w:rPr>
        <w:t>be amended from time to time. The District and the Non- Resident renter shall coordinate and participate in pre -</w:t>
      </w:r>
      <w:r w:rsidR="00A87D46" w:rsidRPr="00204FCF">
        <w:rPr>
          <w:sz w:val="24"/>
        </w:rPr>
        <w:t xml:space="preserve"> and post-event inspections of </w:t>
      </w:r>
      <w:proofErr w:type="gramStart"/>
      <w:r w:rsidRPr="00204FCF">
        <w:rPr>
          <w:sz w:val="24"/>
        </w:rPr>
        <w:t>the  facility</w:t>
      </w:r>
      <w:proofErr w:type="gramEnd"/>
      <w:r w:rsidRPr="00204FCF">
        <w:rPr>
          <w:sz w:val="24"/>
        </w:rPr>
        <w:t xml:space="preserve">. The release of the facility damage security deposit shall not occur until the </w:t>
      </w:r>
      <w:proofErr w:type="gramStart"/>
      <w:r w:rsidRPr="00204FCF">
        <w:rPr>
          <w:sz w:val="24"/>
        </w:rPr>
        <w:t>District</w:t>
      </w:r>
      <w:proofErr w:type="gramEnd"/>
      <w:r w:rsidRPr="00204FCF">
        <w:rPr>
          <w:sz w:val="24"/>
        </w:rPr>
        <w:t xml:space="preserve"> representative has verified that the facility is in the same or better condition than indicated on the pre-inspection checklist. </w:t>
      </w:r>
      <w:r w:rsidRPr="00204FCF">
        <w:rPr>
          <w:spacing w:val="-3"/>
          <w:sz w:val="24"/>
        </w:rPr>
        <w:t xml:space="preserve">In </w:t>
      </w:r>
      <w:r w:rsidRPr="00204FCF">
        <w:rPr>
          <w:sz w:val="24"/>
        </w:rPr>
        <w:t>addition to the facility damage security deposit, a secu</w:t>
      </w:r>
      <w:r w:rsidR="00A87D46" w:rsidRPr="00204FCF">
        <w:rPr>
          <w:sz w:val="24"/>
        </w:rPr>
        <w:t>rity attendant fee of up to $1,5</w:t>
      </w:r>
      <w:r w:rsidRPr="00204FCF">
        <w:rPr>
          <w:sz w:val="24"/>
        </w:rPr>
        <w:t xml:space="preserve">00 may, in the sole discretion of the </w:t>
      </w:r>
      <w:proofErr w:type="gramStart"/>
      <w:r w:rsidRPr="00204FCF">
        <w:rPr>
          <w:sz w:val="24"/>
        </w:rPr>
        <w:t>District</w:t>
      </w:r>
      <w:proofErr w:type="gramEnd"/>
      <w:r w:rsidRPr="00204FCF">
        <w:rPr>
          <w:sz w:val="24"/>
        </w:rPr>
        <w:t>, be collected from the renter based on the number of guests and the length of the</w:t>
      </w:r>
      <w:r w:rsidRPr="00204FCF">
        <w:rPr>
          <w:spacing w:val="1"/>
          <w:sz w:val="24"/>
        </w:rPr>
        <w:t xml:space="preserve"> </w:t>
      </w:r>
      <w:r w:rsidRPr="00204FCF">
        <w:rPr>
          <w:sz w:val="24"/>
        </w:rPr>
        <w:t>event.</w:t>
      </w:r>
    </w:p>
    <w:p w14:paraId="407C88E9" w14:textId="0D9ED420" w:rsidR="00CC2BBE" w:rsidRPr="00204FCF" w:rsidRDefault="004413B4" w:rsidP="00204FCF">
      <w:pPr>
        <w:pStyle w:val="ListParagraph"/>
        <w:numPr>
          <w:ilvl w:val="2"/>
          <w:numId w:val="3"/>
        </w:numPr>
        <w:tabs>
          <w:tab w:val="left" w:pos="480"/>
          <w:tab w:val="left" w:pos="2321"/>
          <w:tab w:val="left" w:pos="3015"/>
        </w:tabs>
        <w:spacing w:before="74" w:line="360" w:lineRule="auto"/>
        <w:ind w:right="120" w:firstLine="1440"/>
        <w:jc w:val="both"/>
        <w:rPr>
          <w:sz w:val="24"/>
        </w:rPr>
      </w:pPr>
      <w:r w:rsidRPr="00204FCF">
        <w:rPr>
          <w:sz w:val="24"/>
          <w:u w:val="single"/>
        </w:rPr>
        <w:t>Special Event and Entertainment Fees</w:t>
      </w:r>
      <w:r w:rsidRPr="00204FCF">
        <w:rPr>
          <w:sz w:val="24"/>
        </w:rPr>
        <w:t xml:space="preserve">. The </w:t>
      </w:r>
      <w:proofErr w:type="gramStart"/>
      <w:r w:rsidRPr="00204FCF">
        <w:rPr>
          <w:sz w:val="24"/>
        </w:rPr>
        <w:t>District</w:t>
      </w:r>
      <w:proofErr w:type="gramEnd"/>
      <w:r w:rsidRPr="00204FCF">
        <w:rPr>
          <w:sz w:val="24"/>
        </w:rPr>
        <w:t xml:space="preserve"> may, from time to time, schedule or otherwise organize special events </w:t>
      </w:r>
      <w:r w:rsidRPr="00204FCF">
        <w:rPr>
          <w:spacing w:val="2"/>
          <w:sz w:val="24"/>
        </w:rPr>
        <w:t xml:space="preserve">and/or </w:t>
      </w:r>
      <w:r w:rsidRPr="00204FCF">
        <w:rPr>
          <w:sz w:val="24"/>
        </w:rPr>
        <w:t>entertainment; the admission or other fees associated with these types of events</w:t>
      </w:r>
      <w:r w:rsidRPr="00204FCF">
        <w:rPr>
          <w:spacing w:val="22"/>
          <w:sz w:val="24"/>
        </w:rPr>
        <w:t xml:space="preserve"> </w:t>
      </w:r>
      <w:r w:rsidRPr="00204FCF">
        <w:rPr>
          <w:sz w:val="24"/>
        </w:rPr>
        <w:t>can be up to $</w:t>
      </w:r>
      <w:r w:rsidR="00A87D46" w:rsidRPr="00204FCF">
        <w:rPr>
          <w:sz w:val="24"/>
        </w:rPr>
        <w:t>25</w:t>
      </w:r>
      <w:r w:rsidRPr="00204FCF">
        <w:rPr>
          <w:sz w:val="24"/>
        </w:rPr>
        <w:t>0 per ticket.</w:t>
      </w:r>
    </w:p>
    <w:p w14:paraId="049D1F13" w14:textId="07E5A7BC" w:rsidR="00CC2BBE" w:rsidRDefault="004413B4">
      <w:pPr>
        <w:pStyle w:val="ListParagraph"/>
        <w:numPr>
          <w:ilvl w:val="2"/>
          <w:numId w:val="3"/>
        </w:numPr>
        <w:tabs>
          <w:tab w:val="left" w:pos="2321"/>
        </w:tabs>
        <w:spacing w:line="360" w:lineRule="auto"/>
        <w:ind w:firstLine="1440"/>
        <w:jc w:val="both"/>
        <w:rPr>
          <w:sz w:val="24"/>
        </w:rPr>
      </w:pPr>
      <w:r>
        <w:rPr>
          <w:sz w:val="24"/>
          <w:u w:val="single"/>
        </w:rPr>
        <w:t>Newsletter Advertising Fees</w:t>
      </w:r>
      <w:r>
        <w:rPr>
          <w:sz w:val="24"/>
        </w:rPr>
        <w:t xml:space="preserve">. The </w:t>
      </w:r>
      <w:proofErr w:type="gramStart"/>
      <w:r>
        <w:rPr>
          <w:sz w:val="24"/>
        </w:rPr>
        <w:t>District</w:t>
      </w:r>
      <w:proofErr w:type="gramEnd"/>
      <w:r>
        <w:rPr>
          <w:sz w:val="24"/>
        </w:rPr>
        <w:t xml:space="preserve"> may publish a monthly community newsletter and charge a fee for advertising in the newsletter to compensate for the production costs of the publication. Fees for advertis</w:t>
      </w:r>
      <w:r w:rsidR="00A87D46">
        <w:rPr>
          <w:sz w:val="24"/>
        </w:rPr>
        <w:t>ing in the newsletter may be up to $6</w:t>
      </w:r>
      <w:r>
        <w:rPr>
          <w:sz w:val="24"/>
        </w:rPr>
        <w:t>00 per page, per</w:t>
      </w:r>
      <w:r>
        <w:rPr>
          <w:spacing w:val="10"/>
          <w:sz w:val="24"/>
        </w:rPr>
        <w:t xml:space="preserve"> </w:t>
      </w:r>
      <w:r>
        <w:rPr>
          <w:sz w:val="24"/>
        </w:rPr>
        <w:t>month.</w:t>
      </w:r>
    </w:p>
    <w:p w14:paraId="63D7E5BA" w14:textId="08DBCF83" w:rsidR="00CC2BBE" w:rsidRDefault="004413B4" w:rsidP="00636D02">
      <w:pPr>
        <w:pStyle w:val="ListParagraph"/>
        <w:numPr>
          <w:ilvl w:val="2"/>
          <w:numId w:val="3"/>
        </w:numPr>
        <w:tabs>
          <w:tab w:val="left" w:pos="2321"/>
        </w:tabs>
        <w:spacing w:before="1" w:line="360" w:lineRule="auto"/>
        <w:ind w:right="116" w:firstLine="1440"/>
        <w:jc w:val="both"/>
      </w:pPr>
      <w:r w:rsidRPr="00636D02">
        <w:rPr>
          <w:sz w:val="24"/>
          <w:u w:val="single"/>
        </w:rPr>
        <w:t>Resident Services and Clerical Fees</w:t>
      </w:r>
      <w:r>
        <w:rPr>
          <w:sz w:val="24"/>
        </w:rPr>
        <w:t xml:space="preserve">. The </w:t>
      </w:r>
      <w:proofErr w:type="gramStart"/>
      <w:r>
        <w:rPr>
          <w:sz w:val="24"/>
        </w:rPr>
        <w:t>District</w:t>
      </w:r>
      <w:proofErr w:type="gramEnd"/>
      <w:r>
        <w:rPr>
          <w:sz w:val="24"/>
        </w:rPr>
        <w:t xml:space="preserve"> may provide</w:t>
      </w:r>
      <w:r w:rsidR="00636D02">
        <w:rPr>
          <w:sz w:val="24"/>
        </w:rPr>
        <w:t xml:space="preserve"> amenity access devices/credentials</w:t>
      </w:r>
      <w:r>
        <w:rPr>
          <w:sz w:val="24"/>
        </w:rPr>
        <w:t xml:space="preserve"> to Residents. The fees for </w:t>
      </w:r>
      <w:r w:rsidR="00636D02">
        <w:rPr>
          <w:sz w:val="24"/>
        </w:rPr>
        <w:t>these</w:t>
      </w:r>
      <w:r>
        <w:rPr>
          <w:sz w:val="24"/>
        </w:rPr>
        <w:t xml:space="preserve"> can be up to </w:t>
      </w:r>
      <w:r w:rsidRPr="00636D02">
        <w:rPr>
          <w:spacing w:val="4"/>
          <w:sz w:val="24"/>
        </w:rPr>
        <w:t>$</w:t>
      </w:r>
      <w:r w:rsidR="00A87D46" w:rsidRPr="00636D02">
        <w:rPr>
          <w:spacing w:val="4"/>
          <w:sz w:val="24"/>
        </w:rPr>
        <w:t>10</w:t>
      </w:r>
      <w:r w:rsidRPr="00636D02">
        <w:rPr>
          <w:spacing w:val="4"/>
          <w:sz w:val="24"/>
        </w:rPr>
        <w:t xml:space="preserve">0 </w:t>
      </w:r>
      <w:r>
        <w:rPr>
          <w:sz w:val="24"/>
        </w:rPr>
        <w:t xml:space="preserve">per </w:t>
      </w:r>
      <w:r w:rsidR="0041595C">
        <w:rPr>
          <w:sz w:val="24"/>
        </w:rPr>
        <w:t>access card/fob/band</w:t>
      </w:r>
      <w:r>
        <w:rPr>
          <w:sz w:val="24"/>
        </w:rPr>
        <w:t xml:space="preserve">. </w:t>
      </w:r>
      <w:r w:rsidR="0041595C">
        <w:rPr>
          <w:sz w:val="24"/>
        </w:rPr>
        <w:t xml:space="preserve">The </w:t>
      </w:r>
      <w:proofErr w:type="gramStart"/>
      <w:r w:rsidR="0041595C">
        <w:rPr>
          <w:sz w:val="24"/>
        </w:rPr>
        <w:t>District</w:t>
      </w:r>
      <w:proofErr w:type="gramEnd"/>
      <w:r w:rsidR="0041595C">
        <w:rPr>
          <w:sz w:val="24"/>
        </w:rPr>
        <w:t xml:space="preserve"> may provide entrance gate openers/tags to Residents. The fees for these </w:t>
      </w:r>
      <w:r w:rsidR="0041595C">
        <w:rPr>
          <w:sz w:val="24"/>
        </w:rPr>
        <w:lastRenderedPageBreak/>
        <w:t xml:space="preserve">can be up to $100 per opener/tag. </w:t>
      </w:r>
      <w:r>
        <w:rPr>
          <w:sz w:val="24"/>
        </w:rPr>
        <w:t xml:space="preserve">The </w:t>
      </w:r>
      <w:proofErr w:type="gramStart"/>
      <w:r>
        <w:rPr>
          <w:sz w:val="24"/>
        </w:rPr>
        <w:t>District</w:t>
      </w:r>
      <w:proofErr w:type="gramEnd"/>
      <w:r>
        <w:rPr>
          <w:sz w:val="24"/>
        </w:rPr>
        <w:t xml:space="preserve"> may provide clerical services to Residents including, but not limited to, making copies, sending/receiving facsimiles, newsletter subscriptions, </w:t>
      </w:r>
      <w:r w:rsidR="00636D02">
        <w:rPr>
          <w:sz w:val="24"/>
        </w:rPr>
        <w:t xml:space="preserve">and </w:t>
      </w:r>
      <w:r>
        <w:rPr>
          <w:sz w:val="24"/>
        </w:rPr>
        <w:t>laminating</w:t>
      </w:r>
      <w:r w:rsidR="00636D02">
        <w:rPr>
          <w:sz w:val="24"/>
        </w:rPr>
        <w:t xml:space="preserve">. </w:t>
      </w:r>
      <w:r>
        <w:rPr>
          <w:sz w:val="24"/>
        </w:rPr>
        <w:t>Fees for such services are as follows: copies are $.</w:t>
      </w:r>
      <w:r w:rsidR="00636D02">
        <w:rPr>
          <w:sz w:val="24"/>
        </w:rPr>
        <w:t>10</w:t>
      </w:r>
      <w:r>
        <w:rPr>
          <w:sz w:val="24"/>
        </w:rPr>
        <w:t>/</w:t>
      </w:r>
      <w:r w:rsidR="00636D02">
        <w:rPr>
          <w:sz w:val="24"/>
        </w:rPr>
        <w:t>side</w:t>
      </w:r>
      <w:r>
        <w:rPr>
          <w:sz w:val="24"/>
        </w:rPr>
        <w:t xml:space="preserve"> (black and</w:t>
      </w:r>
      <w:r w:rsidRPr="00636D02">
        <w:rPr>
          <w:spacing w:val="19"/>
          <w:sz w:val="24"/>
        </w:rPr>
        <w:t xml:space="preserve"> </w:t>
      </w:r>
      <w:r>
        <w:rPr>
          <w:sz w:val="24"/>
        </w:rPr>
        <w:t>white</w:t>
      </w:r>
      <w:r w:rsidR="00636D02">
        <w:rPr>
          <w:sz w:val="24"/>
        </w:rPr>
        <w:t>, 8.5x11</w:t>
      </w:r>
      <w:r>
        <w:rPr>
          <w:sz w:val="24"/>
        </w:rPr>
        <w:t>),</w:t>
      </w:r>
      <w:r w:rsidR="00636D02">
        <w:rPr>
          <w:sz w:val="24"/>
        </w:rPr>
        <w:t xml:space="preserve"> </w:t>
      </w:r>
      <w:r>
        <w:t>$.</w:t>
      </w:r>
      <w:r w:rsidR="00636D02">
        <w:t>2</w:t>
      </w:r>
      <w:r>
        <w:t>0/</w:t>
      </w:r>
      <w:r w:rsidR="00636D02">
        <w:t>side</w:t>
      </w:r>
      <w:r>
        <w:t xml:space="preserve"> (black </w:t>
      </w:r>
      <w:r w:rsidR="00636D02">
        <w:t>and white, 8.5x14 or 11x17)</w:t>
      </w:r>
      <w:r>
        <w:t>), $.</w:t>
      </w:r>
      <w:r w:rsidR="00636D02">
        <w:t>30</w:t>
      </w:r>
      <w:r>
        <w:t>/</w:t>
      </w:r>
      <w:r w:rsidR="00636D02">
        <w:t>side</w:t>
      </w:r>
      <w:r>
        <w:t xml:space="preserve"> (color</w:t>
      </w:r>
      <w:r w:rsidR="00636D02">
        <w:t>, 8.5x11</w:t>
      </w:r>
      <w:r>
        <w:t>)</w:t>
      </w:r>
      <w:r w:rsidR="00636D02">
        <w:t>, $.40/side (color, 8.5x14 or 11x17)</w:t>
      </w:r>
      <w:r>
        <w:t>; local facsimiles  are $1</w:t>
      </w:r>
      <w:r w:rsidR="00636D02">
        <w:t>.25</w:t>
      </w:r>
      <w:r>
        <w:t xml:space="preserve">  for the first</w:t>
      </w:r>
      <w:r w:rsidRPr="00636D02">
        <w:rPr>
          <w:spacing w:val="21"/>
        </w:rPr>
        <w:t xml:space="preserve"> </w:t>
      </w:r>
      <w:r>
        <w:t>page</w:t>
      </w:r>
      <w:r w:rsidRPr="00636D02">
        <w:rPr>
          <w:spacing w:val="20"/>
        </w:rPr>
        <w:t xml:space="preserve"> </w:t>
      </w:r>
      <w:r>
        <w:t>and</w:t>
      </w:r>
      <w:r w:rsidRPr="00636D02">
        <w:rPr>
          <w:spacing w:val="21"/>
        </w:rPr>
        <w:t xml:space="preserve"> </w:t>
      </w:r>
      <w:r>
        <w:t>$.25</w:t>
      </w:r>
      <w:r w:rsidRPr="00636D02">
        <w:rPr>
          <w:spacing w:val="21"/>
        </w:rPr>
        <w:t xml:space="preserve"> </w:t>
      </w:r>
      <w:r>
        <w:t>each</w:t>
      </w:r>
      <w:r w:rsidRPr="00636D02">
        <w:rPr>
          <w:spacing w:val="21"/>
        </w:rPr>
        <w:t xml:space="preserve"> </w:t>
      </w:r>
      <w:r>
        <w:t>additional</w:t>
      </w:r>
      <w:r w:rsidRPr="00636D02">
        <w:rPr>
          <w:spacing w:val="21"/>
        </w:rPr>
        <w:t xml:space="preserve"> </w:t>
      </w:r>
      <w:r>
        <w:t>page;</w:t>
      </w:r>
      <w:r w:rsidRPr="00636D02">
        <w:rPr>
          <w:spacing w:val="21"/>
        </w:rPr>
        <w:t xml:space="preserve"> </w:t>
      </w:r>
      <w:r w:rsidRPr="00636D02">
        <w:rPr>
          <w:spacing w:val="2"/>
        </w:rPr>
        <w:t>long-distance</w:t>
      </w:r>
      <w:r w:rsidRPr="00636D02">
        <w:rPr>
          <w:spacing w:val="20"/>
        </w:rPr>
        <w:t xml:space="preserve"> </w:t>
      </w:r>
      <w:r>
        <w:t>facsimiles</w:t>
      </w:r>
      <w:r w:rsidRPr="00636D02">
        <w:rPr>
          <w:spacing w:val="21"/>
        </w:rPr>
        <w:t xml:space="preserve"> </w:t>
      </w:r>
      <w:r>
        <w:t>are</w:t>
      </w:r>
      <w:r w:rsidRPr="00636D02">
        <w:rPr>
          <w:spacing w:val="27"/>
        </w:rPr>
        <w:t xml:space="preserve"> </w:t>
      </w:r>
      <w:r>
        <w:t>$2</w:t>
      </w:r>
      <w:r w:rsidR="00636D02">
        <w:t>.25</w:t>
      </w:r>
      <w:r w:rsidRPr="00636D02">
        <w:rPr>
          <w:spacing w:val="19"/>
        </w:rPr>
        <w:t xml:space="preserve"> </w:t>
      </w:r>
      <w:r>
        <w:t>for</w:t>
      </w:r>
      <w:r w:rsidRPr="00636D02">
        <w:rPr>
          <w:spacing w:val="20"/>
        </w:rPr>
        <w:t xml:space="preserve"> </w:t>
      </w:r>
      <w:r>
        <w:t>the</w:t>
      </w:r>
      <w:r w:rsidRPr="00636D02">
        <w:rPr>
          <w:spacing w:val="20"/>
        </w:rPr>
        <w:t xml:space="preserve"> </w:t>
      </w:r>
      <w:r>
        <w:t>first</w:t>
      </w:r>
      <w:r w:rsidRPr="00636D02">
        <w:rPr>
          <w:spacing w:val="21"/>
        </w:rPr>
        <w:t xml:space="preserve"> </w:t>
      </w:r>
      <w:r>
        <w:t>page</w:t>
      </w:r>
      <w:r w:rsidRPr="00636D02">
        <w:rPr>
          <w:spacing w:val="20"/>
        </w:rPr>
        <w:t xml:space="preserve"> </w:t>
      </w:r>
      <w:r>
        <w:t>and</w:t>
      </w:r>
      <w:r w:rsidR="00636D02">
        <w:t xml:space="preserve"> </w:t>
      </w:r>
      <w:r>
        <w:t>$.25 for each additional page; international facsimiles are $6</w:t>
      </w:r>
      <w:r w:rsidR="00545B28">
        <w:t>.25</w:t>
      </w:r>
      <w:r>
        <w:t xml:space="preserve"> for the first page and $4 for each additional page; incoming facsimiles </w:t>
      </w:r>
      <w:r w:rsidRPr="00636D02">
        <w:rPr>
          <w:spacing w:val="2"/>
        </w:rPr>
        <w:t xml:space="preserve">are </w:t>
      </w:r>
      <w:r>
        <w:t xml:space="preserve">$.25/page; newsletter subscriptions are </w:t>
      </w:r>
      <w:r w:rsidR="00A87D46">
        <w:t xml:space="preserve">up to </w:t>
      </w:r>
      <w:r w:rsidRPr="00636D02">
        <w:rPr>
          <w:spacing w:val="2"/>
        </w:rPr>
        <w:t>$</w:t>
      </w:r>
      <w:r w:rsidR="00545B28">
        <w:rPr>
          <w:spacing w:val="2"/>
        </w:rPr>
        <w:t>10</w:t>
      </w:r>
      <w:r w:rsidRPr="00636D02">
        <w:rPr>
          <w:spacing w:val="2"/>
        </w:rPr>
        <w:t xml:space="preserve">/month; </w:t>
      </w:r>
      <w:r>
        <w:t>laminating is</w:t>
      </w:r>
      <w:r w:rsidR="00545B28">
        <w:t xml:space="preserve"> up to </w:t>
      </w:r>
      <w:r>
        <w:t>$5/page.</w:t>
      </w:r>
      <w:r w:rsidR="0041595C">
        <w:t xml:space="preserve"> Fees for Registered Lake Ashton Clubs is as followed: $0 (black and white copies, paper provided by the Club), $.05/side (black and white, paper provided by LACDD), $.15/side (color, paper provided by the Club), $.25/side (color, paper provided by LACDD). </w:t>
      </w:r>
    </w:p>
    <w:p w14:paraId="6C94ECE2" w14:textId="2786280D" w:rsidR="00CC2BBE" w:rsidRDefault="004413B4">
      <w:pPr>
        <w:pStyle w:val="ListParagraph"/>
        <w:numPr>
          <w:ilvl w:val="2"/>
          <w:numId w:val="3"/>
        </w:numPr>
        <w:tabs>
          <w:tab w:val="left" w:pos="2321"/>
        </w:tabs>
        <w:spacing w:line="360" w:lineRule="auto"/>
        <w:ind w:right="117" w:firstLine="1440"/>
        <w:jc w:val="both"/>
        <w:rPr>
          <w:sz w:val="24"/>
        </w:rPr>
      </w:pPr>
      <w:r>
        <w:rPr>
          <w:sz w:val="24"/>
          <w:u w:val="single"/>
        </w:rPr>
        <w:t>Sponsorship Fees.</w:t>
      </w:r>
      <w:r>
        <w:rPr>
          <w:sz w:val="24"/>
        </w:rPr>
        <w:t xml:space="preserve"> The </w:t>
      </w:r>
      <w:proofErr w:type="gramStart"/>
      <w:r>
        <w:rPr>
          <w:sz w:val="24"/>
        </w:rPr>
        <w:t>District</w:t>
      </w:r>
      <w:proofErr w:type="gramEnd"/>
      <w:r>
        <w:rPr>
          <w:sz w:val="24"/>
        </w:rPr>
        <w:t xml:space="preserve"> may facilitate agreements with vendors who want to market to the Lake Ashton community. There </w:t>
      </w:r>
      <w:r>
        <w:rPr>
          <w:spacing w:val="2"/>
          <w:sz w:val="24"/>
        </w:rPr>
        <w:t xml:space="preserve">may </w:t>
      </w:r>
      <w:r w:rsidR="00A87D46">
        <w:rPr>
          <w:sz w:val="24"/>
        </w:rPr>
        <w:t xml:space="preserve">be times when a special </w:t>
      </w:r>
      <w:r>
        <w:rPr>
          <w:sz w:val="24"/>
        </w:rPr>
        <w:t>event is</w:t>
      </w:r>
      <w:r>
        <w:rPr>
          <w:spacing w:val="7"/>
          <w:sz w:val="24"/>
        </w:rPr>
        <w:t xml:space="preserve"> </w:t>
      </w:r>
      <w:r>
        <w:rPr>
          <w:sz w:val="24"/>
        </w:rPr>
        <w:t>sponsored</w:t>
      </w:r>
      <w:r>
        <w:rPr>
          <w:spacing w:val="8"/>
          <w:sz w:val="24"/>
        </w:rPr>
        <w:t xml:space="preserve"> </w:t>
      </w:r>
      <w:r>
        <w:rPr>
          <w:sz w:val="24"/>
        </w:rPr>
        <w:t>by</w:t>
      </w:r>
      <w:r>
        <w:rPr>
          <w:spacing w:val="1"/>
          <w:sz w:val="24"/>
        </w:rPr>
        <w:t xml:space="preserve"> </w:t>
      </w:r>
      <w:r>
        <w:rPr>
          <w:sz w:val="24"/>
        </w:rPr>
        <w:t>a</w:t>
      </w:r>
      <w:r>
        <w:rPr>
          <w:spacing w:val="6"/>
          <w:sz w:val="24"/>
        </w:rPr>
        <w:t xml:space="preserve"> </w:t>
      </w:r>
      <w:r>
        <w:rPr>
          <w:sz w:val="24"/>
        </w:rPr>
        <w:t>vendor,</w:t>
      </w:r>
      <w:r>
        <w:rPr>
          <w:spacing w:val="8"/>
          <w:sz w:val="24"/>
        </w:rPr>
        <w:t xml:space="preserve"> </w:t>
      </w:r>
      <w:r>
        <w:rPr>
          <w:sz w:val="24"/>
        </w:rPr>
        <w:t>and</w:t>
      </w:r>
      <w:r>
        <w:rPr>
          <w:spacing w:val="15"/>
          <w:sz w:val="24"/>
        </w:rPr>
        <w:t xml:space="preserve"> </w:t>
      </w:r>
      <w:r>
        <w:rPr>
          <w:sz w:val="24"/>
        </w:rPr>
        <w:t>sponsorship</w:t>
      </w:r>
      <w:r>
        <w:rPr>
          <w:spacing w:val="8"/>
          <w:sz w:val="24"/>
        </w:rPr>
        <w:t xml:space="preserve"> </w:t>
      </w:r>
      <w:r>
        <w:rPr>
          <w:sz w:val="24"/>
        </w:rPr>
        <w:t>fees</w:t>
      </w:r>
      <w:r>
        <w:rPr>
          <w:spacing w:val="12"/>
          <w:sz w:val="24"/>
        </w:rPr>
        <w:t xml:space="preserve"> </w:t>
      </w:r>
      <w:r>
        <w:rPr>
          <w:sz w:val="24"/>
        </w:rPr>
        <w:t>for</w:t>
      </w:r>
      <w:r>
        <w:rPr>
          <w:spacing w:val="7"/>
          <w:sz w:val="24"/>
        </w:rPr>
        <w:t xml:space="preserve"> </w:t>
      </w:r>
      <w:r>
        <w:rPr>
          <w:sz w:val="24"/>
        </w:rPr>
        <w:t>such</w:t>
      </w:r>
      <w:r>
        <w:rPr>
          <w:spacing w:val="8"/>
          <w:sz w:val="24"/>
        </w:rPr>
        <w:t xml:space="preserve"> </w:t>
      </w:r>
      <w:r>
        <w:rPr>
          <w:sz w:val="24"/>
        </w:rPr>
        <w:t>events</w:t>
      </w:r>
      <w:r>
        <w:rPr>
          <w:spacing w:val="12"/>
          <w:sz w:val="24"/>
        </w:rPr>
        <w:t xml:space="preserve"> </w:t>
      </w:r>
      <w:r>
        <w:rPr>
          <w:sz w:val="24"/>
        </w:rPr>
        <w:t>can</w:t>
      </w:r>
      <w:r>
        <w:rPr>
          <w:spacing w:val="8"/>
          <w:sz w:val="24"/>
        </w:rPr>
        <w:t xml:space="preserve"> </w:t>
      </w:r>
      <w:r>
        <w:rPr>
          <w:sz w:val="24"/>
        </w:rPr>
        <w:t>be</w:t>
      </w:r>
      <w:r>
        <w:rPr>
          <w:spacing w:val="6"/>
          <w:sz w:val="24"/>
        </w:rPr>
        <w:t xml:space="preserve"> </w:t>
      </w:r>
      <w:r>
        <w:rPr>
          <w:sz w:val="24"/>
        </w:rPr>
        <w:t>up</w:t>
      </w:r>
      <w:r>
        <w:rPr>
          <w:spacing w:val="8"/>
          <w:sz w:val="24"/>
        </w:rPr>
        <w:t xml:space="preserve"> </w:t>
      </w:r>
      <w:r>
        <w:rPr>
          <w:sz w:val="24"/>
        </w:rPr>
        <w:t>to</w:t>
      </w:r>
      <w:r>
        <w:rPr>
          <w:spacing w:val="8"/>
          <w:sz w:val="24"/>
        </w:rPr>
        <w:t xml:space="preserve"> </w:t>
      </w:r>
      <w:r>
        <w:rPr>
          <w:spacing w:val="2"/>
          <w:sz w:val="24"/>
        </w:rPr>
        <w:t>$</w:t>
      </w:r>
      <w:r w:rsidR="00636D02">
        <w:rPr>
          <w:spacing w:val="2"/>
          <w:sz w:val="24"/>
        </w:rPr>
        <w:t>10</w:t>
      </w:r>
      <w:r>
        <w:rPr>
          <w:spacing w:val="2"/>
          <w:sz w:val="24"/>
        </w:rPr>
        <w:t>,000</w:t>
      </w:r>
      <w:r>
        <w:rPr>
          <w:spacing w:val="6"/>
          <w:sz w:val="24"/>
        </w:rPr>
        <w:t xml:space="preserve"> </w:t>
      </w:r>
      <w:r>
        <w:rPr>
          <w:sz w:val="24"/>
        </w:rPr>
        <w:t>per</w:t>
      </w:r>
      <w:r>
        <w:rPr>
          <w:spacing w:val="6"/>
          <w:sz w:val="24"/>
        </w:rPr>
        <w:t xml:space="preserve"> </w:t>
      </w:r>
      <w:r>
        <w:rPr>
          <w:sz w:val="24"/>
        </w:rPr>
        <w:t>event.</w:t>
      </w:r>
    </w:p>
    <w:p w14:paraId="285079F0" w14:textId="5DB8136D" w:rsidR="00CC2BBE" w:rsidRDefault="004413B4">
      <w:pPr>
        <w:pStyle w:val="ListParagraph"/>
        <w:numPr>
          <w:ilvl w:val="2"/>
          <w:numId w:val="3"/>
        </w:numPr>
        <w:tabs>
          <w:tab w:val="left" w:pos="2321"/>
        </w:tabs>
        <w:spacing w:line="360" w:lineRule="auto"/>
        <w:ind w:right="113" w:firstLine="1440"/>
        <w:jc w:val="both"/>
        <w:rPr>
          <w:sz w:val="24"/>
        </w:rPr>
      </w:pPr>
      <w:r>
        <w:rPr>
          <w:sz w:val="24"/>
          <w:u w:val="single"/>
        </w:rPr>
        <w:t>Increases, Fee Non-Refundable</w:t>
      </w:r>
      <w:r>
        <w:rPr>
          <w:sz w:val="24"/>
        </w:rPr>
        <w:t xml:space="preserve">. Such fee </w:t>
      </w:r>
      <w:r>
        <w:rPr>
          <w:spacing w:val="2"/>
          <w:sz w:val="24"/>
        </w:rPr>
        <w:t xml:space="preserve">may </w:t>
      </w:r>
      <w:r>
        <w:rPr>
          <w:sz w:val="24"/>
        </w:rPr>
        <w:t xml:space="preserve">be increased, not more than once per year, </w:t>
      </w:r>
      <w:r>
        <w:rPr>
          <w:spacing w:val="4"/>
          <w:sz w:val="24"/>
        </w:rPr>
        <w:t xml:space="preserve">by </w:t>
      </w:r>
      <w:r>
        <w:rPr>
          <w:sz w:val="24"/>
        </w:rPr>
        <w:t xml:space="preserve">action of the Board of Supervisors, to reflect increased costs of operation of the Clubhouse. All fees shall be non-refundable after receipt </w:t>
      </w:r>
      <w:r>
        <w:rPr>
          <w:spacing w:val="3"/>
          <w:sz w:val="24"/>
        </w:rPr>
        <w:t xml:space="preserve">by </w:t>
      </w:r>
      <w:r>
        <w:rPr>
          <w:sz w:val="24"/>
        </w:rPr>
        <w:t xml:space="preserve">the </w:t>
      </w:r>
      <w:proofErr w:type="gramStart"/>
      <w:r>
        <w:rPr>
          <w:sz w:val="24"/>
        </w:rPr>
        <w:t>District</w:t>
      </w:r>
      <w:proofErr w:type="gramEnd"/>
      <w:r>
        <w:rPr>
          <w:sz w:val="24"/>
        </w:rPr>
        <w:t xml:space="preserve"> except when notice of cancellation is received at least six (6) months in advance of the reserved date. Exceptions to the refund policy </w:t>
      </w:r>
      <w:r>
        <w:rPr>
          <w:spacing w:val="2"/>
          <w:sz w:val="24"/>
        </w:rPr>
        <w:t xml:space="preserve">may </w:t>
      </w:r>
      <w:r>
        <w:rPr>
          <w:sz w:val="24"/>
        </w:rPr>
        <w:t xml:space="preserve">be made from time to time, in the </w:t>
      </w:r>
      <w:proofErr w:type="gramStart"/>
      <w:r>
        <w:rPr>
          <w:sz w:val="24"/>
        </w:rPr>
        <w:t>District’s</w:t>
      </w:r>
      <w:proofErr w:type="gramEnd"/>
      <w:r>
        <w:rPr>
          <w:sz w:val="24"/>
        </w:rPr>
        <w:t xml:space="preserve"> sole </w:t>
      </w:r>
      <w:r>
        <w:rPr>
          <w:position w:val="1"/>
          <w:sz w:val="24"/>
        </w:rPr>
        <w:t xml:space="preserve">discretion, if the District is able to re-rent </w:t>
      </w:r>
      <w:r>
        <w:rPr>
          <w:sz w:val="24"/>
        </w:rPr>
        <w:t>the</w:t>
      </w:r>
      <w:r>
        <w:rPr>
          <w:spacing w:val="50"/>
          <w:sz w:val="24"/>
        </w:rPr>
        <w:t xml:space="preserve"> </w:t>
      </w:r>
      <w:r>
        <w:rPr>
          <w:sz w:val="24"/>
        </w:rPr>
        <w:t>facility.</w:t>
      </w:r>
    </w:p>
    <w:p w14:paraId="3262ABF4" w14:textId="77777777" w:rsidR="00CC2BBE" w:rsidRDefault="004413B4">
      <w:pPr>
        <w:pStyle w:val="ListParagraph"/>
        <w:numPr>
          <w:ilvl w:val="1"/>
          <w:numId w:val="3"/>
        </w:numPr>
        <w:tabs>
          <w:tab w:val="left" w:pos="1601"/>
        </w:tabs>
        <w:spacing w:line="360" w:lineRule="auto"/>
        <w:ind w:right="116" w:firstLine="720"/>
        <w:jc w:val="both"/>
        <w:rPr>
          <w:sz w:val="24"/>
        </w:rPr>
      </w:pPr>
      <w:r>
        <w:rPr>
          <w:sz w:val="24"/>
        </w:rPr>
        <w:t xml:space="preserve">Payment of all fees and deposits set forth herein, as well as reservation of said room/facilities, shall be in accordance with the </w:t>
      </w:r>
      <w:proofErr w:type="gramStart"/>
      <w:r>
        <w:rPr>
          <w:sz w:val="24"/>
        </w:rPr>
        <w:t>District’s</w:t>
      </w:r>
      <w:proofErr w:type="gramEnd"/>
      <w:r>
        <w:rPr>
          <w:sz w:val="24"/>
        </w:rPr>
        <w:t xml:space="preserve"> adopted Amenity Facilities Policies, as they </w:t>
      </w:r>
      <w:r>
        <w:rPr>
          <w:spacing w:val="2"/>
          <w:sz w:val="24"/>
        </w:rPr>
        <w:t xml:space="preserve">may </w:t>
      </w:r>
      <w:r>
        <w:rPr>
          <w:sz w:val="24"/>
        </w:rPr>
        <w:t>be amended from time to</w:t>
      </w:r>
      <w:r>
        <w:rPr>
          <w:spacing w:val="-23"/>
          <w:sz w:val="24"/>
        </w:rPr>
        <w:t xml:space="preserve"> </w:t>
      </w:r>
      <w:r>
        <w:rPr>
          <w:sz w:val="24"/>
        </w:rPr>
        <w:t>time.</w:t>
      </w:r>
    </w:p>
    <w:p w14:paraId="564E619F" w14:textId="77777777" w:rsidR="00B602E8" w:rsidRDefault="00B602E8" w:rsidP="00B602E8">
      <w:pPr>
        <w:pStyle w:val="ListParagraph"/>
        <w:numPr>
          <w:ilvl w:val="1"/>
          <w:numId w:val="3"/>
        </w:numPr>
        <w:tabs>
          <w:tab w:val="left" w:pos="1601"/>
        </w:tabs>
        <w:spacing w:before="74" w:line="360" w:lineRule="auto"/>
        <w:ind w:firstLine="720"/>
        <w:jc w:val="both"/>
        <w:rPr>
          <w:sz w:val="24"/>
        </w:rPr>
      </w:pPr>
      <w:r>
        <w:rPr>
          <w:sz w:val="24"/>
        </w:rPr>
        <w:t xml:space="preserve">District </w:t>
      </w:r>
      <w:r>
        <w:rPr>
          <w:spacing w:val="4"/>
          <w:sz w:val="24"/>
        </w:rPr>
        <w:t xml:space="preserve">staff </w:t>
      </w:r>
      <w:r>
        <w:rPr>
          <w:spacing w:val="5"/>
          <w:sz w:val="24"/>
        </w:rPr>
        <w:t xml:space="preserve">may </w:t>
      </w:r>
      <w:r>
        <w:rPr>
          <w:sz w:val="24"/>
        </w:rPr>
        <w:t xml:space="preserve">require individuals </w:t>
      </w:r>
      <w:r>
        <w:rPr>
          <w:spacing w:val="3"/>
          <w:sz w:val="24"/>
        </w:rPr>
        <w:t xml:space="preserve">wishing </w:t>
      </w:r>
      <w:r>
        <w:rPr>
          <w:sz w:val="24"/>
        </w:rPr>
        <w:t xml:space="preserve">to </w:t>
      </w:r>
      <w:r>
        <w:rPr>
          <w:spacing w:val="5"/>
          <w:sz w:val="24"/>
        </w:rPr>
        <w:t xml:space="preserve">rent </w:t>
      </w:r>
      <w:r>
        <w:rPr>
          <w:spacing w:val="4"/>
          <w:sz w:val="24"/>
        </w:rPr>
        <w:t xml:space="preserve">the </w:t>
      </w:r>
      <w:r>
        <w:rPr>
          <w:spacing w:val="5"/>
          <w:sz w:val="24"/>
        </w:rPr>
        <w:t xml:space="preserve">Clubhouse </w:t>
      </w:r>
      <w:r>
        <w:rPr>
          <w:sz w:val="24"/>
        </w:rPr>
        <w:t>rooms/facilities described herein to provide a completed information sheet as well as execute a waiver and indemnification form prior to using the Clubhouse</w:t>
      </w:r>
      <w:r>
        <w:rPr>
          <w:spacing w:val="-11"/>
          <w:sz w:val="24"/>
        </w:rPr>
        <w:t xml:space="preserve"> </w:t>
      </w:r>
      <w:r>
        <w:rPr>
          <w:sz w:val="24"/>
        </w:rPr>
        <w:t>rooms/facilities.</w:t>
      </w:r>
    </w:p>
    <w:p w14:paraId="180402F5" w14:textId="77777777" w:rsidR="00B602E8" w:rsidRDefault="00B602E8" w:rsidP="00B602E8">
      <w:pPr>
        <w:pStyle w:val="ListParagraph"/>
        <w:numPr>
          <w:ilvl w:val="1"/>
          <w:numId w:val="3"/>
        </w:numPr>
        <w:tabs>
          <w:tab w:val="left" w:pos="1601"/>
        </w:tabs>
        <w:spacing w:line="360" w:lineRule="auto"/>
        <w:ind w:firstLine="720"/>
        <w:jc w:val="both"/>
        <w:rPr>
          <w:sz w:val="24"/>
        </w:rPr>
      </w:pPr>
      <w:r>
        <w:rPr>
          <w:spacing w:val="-3"/>
          <w:sz w:val="24"/>
        </w:rPr>
        <w:t xml:space="preserve">In </w:t>
      </w:r>
      <w:r>
        <w:rPr>
          <w:sz w:val="24"/>
        </w:rPr>
        <w:t xml:space="preserve">addition to this Rule, all families or individuals desiring to utilize the Clubhouse rooms/facilities will be required to comply with all regulations, policies </w:t>
      </w:r>
      <w:r>
        <w:rPr>
          <w:spacing w:val="-3"/>
          <w:sz w:val="24"/>
        </w:rPr>
        <w:t xml:space="preserve">and </w:t>
      </w:r>
      <w:r>
        <w:rPr>
          <w:sz w:val="24"/>
        </w:rPr>
        <w:t xml:space="preserve">procedures set forth in the District’s Amenity Facilities Policies, as adopted </w:t>
      </w:r>
      <w:r>
        <w:rPr>
          <w:spacing w:val="2"/>
          <w:sz w:val="24"/>
        </w:rPr>
        <w:t xml:space="preserve">by </w:t>
      </w:r>
      <w:r>
        <w:rPr>
          <w:sz w:val="24"/>
        </w:rPr>
        <w:t>the Board of Supervisors and amended from time to</w:t>
      </w:r>
      <w:r>
        <w:rPr>
          <w:spacing w:val="-3"/>
          <w:sz w:val="24"/>
        </w:rPr>
        <w:t xml:space="preserve"> </w:t>
      </w:r>
      <w:r>
        <w:rPr>
          <w:sz w:val="24"/>
        </w:rPr>
        <w:t>time.</w:t>
      </w:r>
    </w:p>
    <w:p w14:paraId="6CF21D95" w14:textId="77777777" w:rsidR="00B602E8" w:rsidRDefault="00B602E8" w:rsidP="00B602E8">
      <w:pPr>
        <w:pStyle w:val="ListParagraph"/>
        <w:numPr>
          <w:ilvl w:val="1"/>
          <w:numId w:val="3"/>
        </w:numPr>
        <w:tabs>
          <w:tab w:val="left" w:pos="1601"/>
        </w:tabs>
        <w:spacing w:line="360" w:lineRule="auto"/>
        <w:ind w:right="114" w:firstLine="720"/>
        <w:jc w:val="both"/>
        <w:rPr>
          <w:sz w:val="24"/>
        </w:rPr>
      </w:pPr>
      <w:r>
        <w:rPr>
          <w:spacing w:val="-3"/>
          <w:sz w:val="24"/>
        </w:rPr>
        <w:t xml:space="preserve">In </w:t>
      </w:r>
      <w:r>
        <w:rPr>
          <w:sz w:val="24"/>
        </w:rPr>
        <w:t xml:space="preserve">accordance with that certain Interlocal Agreement between Lake Ashton Community Development District and </w:t>
      </w:r>
      <w:r>
        <w:rPr>
          <w:spacing w:val="-3"/>
          <w:sz w:val="24"/>
        </w:rPr>
        <w:t xml:space="preserve">Lake </w:t>
      </w:r>
      <w:r>
        <w:rPr>
          <w:sz w:val="24"/>
        </w:rPr>
        <w:t xml:space="preserve">Ashton II Community Development District pertaining to reciprocal use of amenity facilities dated December 14, 2005 (the “Interlocal Agreement”), </w:t>
      </w:r>
      <w:r>
        <w:rPr>
          <w:spacing w:val="2"/>
          <w:sz w:val="24"/>
        </w:rPr>
        <w:t xml:space="preserve">any </w:t>
      </w:r>
      <w:r>
        <w:rPr>
          <w:sz w:val="24"/>
        </w:rPr>
        <w:t xml:space="preserve">individuals or families residing or owning real property within Lake Ashton Community Development District shall, for the purposes of this Rule, be treated the same as </w:t>
      </w:r>
      <w:r>
        <w:rPr>
          <w:sz w:val="24"/>
        </w:rPr>
        <w:lastRenderedPageBreak/>
        <w:t xml:space="preserve">Residents and shall be subject to the same fee schedule applicable to Residents as set forth herein. Such use by residents of </w:t>
      </w:r>
      <w:r>
        <w:rPr>
          <w:spacing w:val="-3"/>
          <w:sz w:val="24"/>
        </w:rPr>
        <w:t xml:space="preserve">Lake </w:t>
      </w:r>
      <w:r>
        <w:rPr>
          <w:sz w:val="24"/>
        </w:rPr>
        <w:t>Ashton II Community Development District shall be subject to the Interlocal Agreement and other applicable rules and policies of both districts.</w:t>
      </w:r>
    </w:p>
    <w:p w14:paraId="1F65E041" w14:textId="2C7DCB97" w:rsidR="00B602E8" w:rsidRDefault="00204FCF" w:rsidP="00B602E8">
      <w:pPr>
        <w:pStyle w:val="BodyText"/>
        <w:spacing w:before="1"/>
        <w:ind w:left="880"/>
      </w:pPr>
      <w:r>
        <w:rPr>
          <w:u w:val="single"/>
        </w:rPr>
        <w:br/>
      </w:r>
      <w:r w:rsidR="00B602E8">
        <w:rPr>
          <w:u w:val="single"/>
        </w:rPr>
        <w:t>SECTION 2 – DEFINITIONS</w:t>
      </w:r>
      <w:r w:rsidR="00B602E8">
        <w:t>.</w:t>
      </w:r>
    </w:p>
    <w:p w14:paraId="79CDC13E" w14:textId="77777777" w:rsidR="00204FCF" w:rsidRDefault="00204FCF" w:rsidP="00B602E8">
      <w:pPr>
        <w:pStyle w:val="BodyText"/>
        <w:spacing w:before="1"/>
        <w:ind w:left="880"/>
      </w:pPr>
    </w:p>
    <w:p w14:paraId="2258F2A9" w14:textId="77777777" w:rsidR="00B602E8" w:rsidRDefault="00B602E8" w:rsidP="00B602E8">
      <w:pPr>
        <w:pStyle w:val="ListParagraph"/>
        <w:numPr>
          <w:ilvl w:val="1"/>
          <w:numId w:val="2"/>
        </w:numPr>
        <w:tabs>
          <w:tab w:val="left" w:pos="1601"/>
        </w:tabs>
        <w:spacing w:before="136" w:line="362" w:lineRule="auto"/>
        <w:ind w:right="114" w:firstLine="720"/>
        <w:jc w:val="both"/>
        <w:rPr>
          <w:sz w:val="24"/>
        </w:rPr>
      </w:pPr>
      <w:r>
        <w:rPr>
          <w:sz w:val="24"/>
        </w:rPr>
        <w:t>“District” – The Lake Ashton Community Development District, as defined in Section 2.3</w:t>
      </w:r>
      <w:r>
        <w:rPr>
          <w:spacing w:val="-1"/>
          <w:sz w:val="24"/>
        </w:rPr>
        <w:t xml:space="preserve"> </w:t>
      </w:r>
      <w:r>
        <w:rPr>
          <w:sz w:val="24"/>
        </w:rPr>
        <w:t>herein.</w:t>
      </w:r>
    </w:p>
    <w:p w14:paraId="4961F717" w14:textId="77777777" w:rsidR="00B602E8" w:rsidRDefault="00B602E8" w:rsidP="00B602E8">
      <w:pPr>
        <w:pStyle w:val="ListParagraph"/>
        <w:numPr>
          <w:ilvl w:val="1"/>
          <w:numId w:val="2"/>
        </w:numPr>
        <w:tabs>
          <w:tab w:val="left" w:pos="1601"/>
        </w:tabs>
        <w:spacing w:line="360" w:lineRule="auto"/>
        <w:ind w:right="117" w:firstLine="720"/>
        <w:jc w:val="both"/>
        <w:rPr>
          <w:sz w:val="24"/>
        </w:rPr>
      </w:pPr>
      <w:r>
        <w:rPr>
          <w:sz w:val="24"/>
        </w:rPr>
        <w:t xml:space="preserve">“Fee Schedule” – A fee established to defray the cost of operation and maintenance of the Clubhouse property </w:t>
      </w:r>
      <w:r>
        <w:rPr>
          <w:spacing w:val="-4"/>
          <w:sz w:val="24"/>
        </w:rPr>
        <w:t>and</w:t>
      </w:r>
      <w:r>
        <w:rPr>
          <w:spacing w:val="-28"/>
          <w:sz w:val="24"/>
        </w:rPr>
        <w:t xml:space="preserve"> </w:t>
      </w:r>
      <w:r>
        <w:rPr>
          <w:spacing w:val="-5"/>
          <w:sz w:val="24"/>
        </w:rPr>
        <w:t>facilities.</w:t>
      </w:r>
    </w:p>
    <w:p w14:paraId="4E5101F3" w14:textId="77777777" w:rsidR="00B602E8" w:rsidRDefault="00B602E8" w:rsidP="00B602E8">
      <w:pPr>
        <w:pStyle w:val="ListParagraph"/>
        <w:numPr>
          <w:ilvl w:val="1"/>
          <w:numId w:val="2"/>
        </w:numPr>
        <w:tabs>
          <w:tab w:val="left" w:pos="1601"/>
        </w:tabs>
        <w:spacing w:line="360" w:lineRule="auto"/>
        <w:ind w:firstLine="720"/>
        <w:jc w:val="both"/>
        <w:rPr>
          <w:sz w:val="24"/>
        </w:rPr>
      </w:pPr>
      <w:r>
        <w:rPr>
          <w:sz w:val="24"/>
        </w:rPr>
        <w:t>“Lake Ashton Community Development District” – A political subdivision of the State of Florida, created pursuant to Chapter 190 of the Florida</w:t>
      </w:r>
      <w:r>
        <w:rPr>
          <w:spacing w:val="-3"/>
          <w:sz w:val="24"/>
        </w:rPr>
        <w:t xml:space="preserve"> </w:t>
      </w:r>
      <w:r>
        <w:rPr>
          <w:sz w:val="24"/>
        </w:rPr>
        <w:t>Statutes.</w:t>
      </w:r>
    </w:p>
    <w:p w14:paraId="14C4A3E4" w14:textId="77777777" w:rsidR="00B602E8" w:rsidRDefault="00B602E8" w:rsidP="00B602E8">
      <w:pPr>
        <w:pStyle w:val="ListParagraph"/>
        <w:numPr>
          <w:ilvl w:val="1"/>
          <w:numId w:val="2"/>
        </w:numPr>
        <w:tabs>
          <w:tab w:val="left" w:pos="1601"/>
        </w:tabs>
        <w:spacing w:line="360" w:lineRule="auto"/>
        <w:ind w:right="117" w:firstLine="720"/>
        <w:jc w:val="both"/>
        <w:rPr>
          <w:sz w:val="24"/>
        </w:rPr>
      </w:pPr>
      <w:r>
        <w:rPr>
          <w:sz w:val="24"/>
        </w:rPr>
        <w:t xml:space="preserve">“Resident” – Person or persons owning property within the </w:t>
      </w:r>
      <w:proofErr w:type="gramStart"/>
      <w:r>
        <w:rPr>
          <w:sz w:val="24"/>
        </w:rPr>
        <w:t>District</w:t>
      </w:r>
      <w:proofErr w:type="gramEnd"/>
      <w:r>
        <w:rPr>
          <w:sz w:val="24"/>
        </w:rPr>
        <w:t xml:space="preserve"> or a renter that has been delegated the privileges of the property</w:t>
      </w:r>
      <w:r>
        <w:rPr>
          <w:spacing w:val="-14"/>
          <w:sz w:val="24"/>
        </w:rPr>
        <w:t xml:space="preserve"> </w:t>
      </w:r>
      <w:r>
        <w:rPr>
          <w:sz w:val="24"/>
        </w:rPr>
        <w:t>owner.</w:t>
      </w:r>
    </w:p>
    <w:p w14:paraId="56D028C9" w14:textId="77777777" w:rsidR="00B602E8" w:rsidRDefault="00B602E8" w:rsidP="00B602E8">
      <w:pPr>
        <w:pStyle w:val="ListParagraph"/>
        <w:numPr>
          <w:ilvl w:val="1"/>
          <w:numId w:val="2"/>
        </w:numPr>
        <w:tabs>
          <w:tab w:val="left" w:pos="1601"/>
        </w:tabs>
        <w:spacing w:line="360" w:lineRule="auto"/>
        <w:ind w:firstLine="720"/>
        <w:jc w:val="both"/>
        <w:rPr>
          <w:sz w:val="24"/>
        </w:rPr>
      </w:pPr>
      <w:r>
        <w:rPr>
          <w:sz w:val="24"/>
        </w:rPr>
        <w:t xml:space="preserve">“Non-Resident Member” – Person or persons who do not own a home or lot within the </w:t>
      </w:r>
      <w:proofErr w:type="gramStart"/>
      <w:r>
        <w:rPr>
          <w:sz w:val="24"/>
        </w:rPr>
        <w:t>District</w:t>
      </w:r>
      <w:proofErr w:type="gramEnd"/>
      <w:r>
        <w:rPr>
          <w:sz w:val="24"/>
        </w:rPr>
        <w:t xml:space="preserve"> but have paid the applicable “non-resident user fee” as established </w:t>
      </w:r>
      <w:r>
        <w:rPr>
          <w:spacing w:val="3"/>
          <w:sz w:val="24"/>
        </w:rPr>
        <w:t xml:space="preserve">by </w:t>
      </w:r>
      <w:r>
        <w:rPr>
          <w:sz w:val="24"/>
        </w:rPr>
        <w:t>the District.</w:t>
      </w:r>
    </w:p>
    <w:p w14:paraId="0AB98163" w14:textId="77777777" w:rsidR="00B602E8" w:rsidRDefault="00B602E8" w:rsidP="00B602E8">
      <w:pPr>
        <w:pStyle w:val="ListParagraph"/>
        <w:numPr>
          <w:ilvl w:val="1"/>
          <w:numId w:val="2"/>
        </w:numPr>
        <w:tabs>
          <w:tab w:val="left" w:pos="1601"/>
        </w:tabs>
        <w:spacing w:line="360" w:lineRule="auto"/>
        <w:ind w:right="116" w:firstLine="720"/>
        <w:jc w:val="both"/>
        <w:rPr>
          <w:sz w:val="24"/>
        </w:rPr>
      </w:pPr>
      <w:r>
        <w:rPr>
          <w:sz w:val="24"/>
        </w:rPr>
        <w:t xml:space="preserve">“Non-Resident” – Person or persons who do not own a home or lot within the </w:t>
      </w:r>
      <w:proofErr w:type="gramStart"/>
      <w:r>
        <w:rPr>
          <w:sz w:val="24"/>
        </w:rPr>
        <w:t>District</w:t>
      </w:r>
      <w:proofErr w:type="gramEnd"/>
      <w:r>
        <w:rPr>
          <w:sz w:val="24"/>
        </w:rPr>
        <w:t xml:space="preserve"> and have not paid the applicable “non-resident user fee” as established by the District.</w:t>
      </w:r>
    </w:p>
    <w:p w14:paraId="09A568B1" w14:textId="77777777" w:rsidR="00B602E8" w:rsidRDefault="00B602E8" w:rsidP="00B602E8">
      <w:pPr>
        <w:pStyle w:val="ListParagraph"/>
        <w:numPr>
          <w:ilvl w:val="1"/>
          <w:numId w:val="2"/>
        </w:numPr>
        <w:tabs>
          <w:tab w:val="left" w:pos="1601"/>
        </w:tabs>
        <w:spacing w:before="74" w:line="360" w:lineRule="auto"/>
        <w:ind w:right="117" w:firstLine="720"/>
        <w:jc w:val="both"/>
        <w:rPr>
          <w:sz w:val="24"/>
        </w:rPr>
      </w:pPr>
      <w:r>
        <w:rPr>
          <w:sz w:val="24"/>
        </w:rPr>
        <w:t xml:space="preserve">Terms “May” and “Shall” – As used herein, the word “may” </w:t>
      </w:r>
      <w:proofErr w:type="gramStart"/>
      <w:r>
        <w:rPr>
          <w:sz w:val="24"/>
        </w:rPr>
        <w:t>is</w:t>
      </w:r>
      <w:proofErr w:type="gramEnd"/>
      <w:r>
        <w:rPr>
          <w:sz w:val="24"/>
        </w:rPr>
        <w:t xml:space="preserve"> permissive, and the word “shall” is</w:t>
      </w:r>
      <w:r>
        <w:rPr>
          <w:spacing w:val="-3"/>
          <w:sz w:val="24"/>
        </w:rPr>
        <w:t xml:space="preserve"> </w:t>
      </w:r>
      <w:r>
        <w:rPr>
          <w:sz w:val="24"/>
        </w:rPr>
        <w:t>mandatory.</w:t>
      </w:r>
    </w:p>
    <w:p w14:paraId="29AE0AD8" w14:textId="77777777" w:rsidR="00B602E8" w:rsidRDefault="00B602E8" w:rsidP="00B602E8">
      <w:pPr>
        <w:pStyle w:val="ListParagraph"/>
        <w:numPr>
          <w:ilvl w:val="1"/>
          <w:numId w:val="2"/>
        </w:numPr>
        <w:tabs>
          <w:tab w:val="left" w:pos="1601"/>
        </w:tabs>
        <w:spacing w:before="1" w:line="360" w:lineRule="auto"/>
        <w:ind w:right="113" w:firstLine="720"/>
        <w:jc w:val="both"/>
        <w:rPr>
          <w:sz w:val="24"/>
        </w:rPr>
      </w:pPr>
      <w:r>
        <w:rPr>
          <w:sz w:val="24"/>
        </w:rPr>
        <w:t xml:space="preserve">“Clubhouse” – Real property and improvements owned by the </w:t>
      </w:r>
      <w:proofErr w:type="gramStart"/>
      <w:r>
        <w:rPr>
          <w:spacing w:val="5"/>
          <w:sz w:val="24"/>
        </w:rPr>
        <w:t>District</w:t>
      </w:r>
      <w:proofErr w:type="gramEnd"/>
      <w:r>
        <w:rPr>
          <w:spacing w:val="5"/>
          <w:sz w:val="24"/>
        </w:rPr>
        <w:t xml:space="preserve"> </w:t>
      </w:r>
      <w:r>
        <w:rPr>
          <w:sz w:val="24"/>
        </w:rPr>
        <w:t>consisting of and including, but not limited to, the structure commonly referred to as the Lake Ashton Clubhouse.</w:t>
      </w:r>
    </w:p>
    <w:p w14:paraId="4AFF140A" w14:textId="77777777" w:rsidR="00204FCF" w:rsidRDefault="00204FCF" w:rsidP="00B602E8">
      <w:pPr>
        <w:pStyle w:val="BodyText"/>
        <w:spacing w:before="1"/>
        <w:ind w:left="160"/>
        <w:rPr>
          <w:u w:val="single"/>
        </w:rPr>
      </w:pPr>
    </w:p>
    <w:p w14:paraId="281210E6" w14:textId="77777777" w:rsidR="00204FCF" w:rsidRDefault="00B602E8" w:rsidP="00B602E8">
      <w:pPr>
        <w:pStyle w:val="BodyText"/>
        <w:spacing w:before="1"/>
        <w:ind w:left="160"/>
      </w:pPr>
      <w:r>
        <w:rPr>
          <w:u w:val="single"/>
        </w:rPr>
        <w:t>SECTION 3 - EFFECTIVE DATE</w:t>
      </w:r>
      <w:r>
        <w:t xml:space="preserve">. </w:t>
      </w:r>
    </w:p>
    <w:p w14:paraId="3AC485B9" w14:textId="77777777" w:rsidR="00204FCF" w:rsidRDefault="00204FCF" w:rsidP="00B602E8">
      <w:pPr>
        <w:pStyle w:val="BodyText"/>
        <w:spacing w:before="1"/>
        <w:ind w:left="160"/>
      </w:pPr>
    </w:p>
    <w:p w14:paraId="14E2D152" w14:textId="581F1063" w:rsidR="00B602E8" w:rsidRDefault="00B602E8" w:rsidP="00B602E8">
      <w:pPr>
        <w:pStyle w:val="BodyText"/>
        <w:spacing w:before="1"/>
        <w:ind w:left="160"/>
      </w:pPr>
      <w:r>
        <w:t>This Rule shall be effective as of October 16, 2023.</w:t>
      </w:r>
    </w:p>
    <w:p w14:paraId="74E4A8FA" w14:textId="77777777" w:rsidR="00204FCF" w:rsidRDefault="00204FCF" w:rsidP="00B602E8">
      <w:pPr>
        <w:pStyle w:val="BodyText"/>
        <w:tabs>
          <w:tab w:val="left" w:pos="2320"/>
        </w:tabs>
        <w:spacing w:before="90"/>
        <w:ind w:left="160"/>
      </w:pPr>
    </w:p>
    <w:p w14:paraId="5C84E9E4" w14:textId="204AE94B" w:rsidR="00B602E8" w:rsidRDefault="00B602E8" w:rsidP="00B602E8">
      <w:pPr>
        <w:pStyle w:val="BodyText"/>
        <w:tabs>
          <w:tab w:val="left" w:pos="2320"/>
        </w:tabs>
        <w:spacing w:before="90"/>
        <w:ind w:left="160"/>
      </w:pPr>
      <w:r>
        <w:t>Specific</w:t>
      </w:r>
      <w:r>
        <w:rPr>
          <w:spacing w:val="-4"/>
        </w:rPr>
        <w:t xml:space="preserve"> </w:t>
      </w:r>
      <w:r>
        <w:t>Authority:</w:t>
      </w:r>
      <w:r>
        <w:tab/>
        <w:t>Chapter 190.035; 120.54, Florida</w:t>
      </w:r>
      <w:r>
        <w:rPr>
          <w:spacing w:val="-3"/>
        </w:rPr>
        <w:t xml:space="preserve"> </w:t>
      </w:r>
      <w:r>
        <w:t>Statutes</w:t>
      </w:r>
    </w:p>
    <w:p w14:paraId="668EFE1A" w14:textId="77777777" w:rsidR="00204FCF" w:rsidRDefault="00204FCF" w:rsidP="00B602E8">
      <w:pPr>
        <w:pStyle w:val="BodyText"/>
        <w:tabs>
          <w:tab w:val="left" w:pos="2320"/>
        </w:tabs>
        <w:ind w:left="160"/>
      </w:pPr>
    </w:p>
    <w:p w14:paraId="00BEA474" w14:textId="03336AA5" w:rsidR="00CC2BBE" w:rsidRPr="00B602E8" w:rsidRDefault="00B602E8" w:rsidP="00B602E8">
      <w:pPr>
        <w:pStyle w:val="BodyText"/>
        <w:tabs>
          <w:tab w:val="left" w:pos="2320"/>
        </w:tabs>
        <w:ind w:left="160"/>
        <w:rPr>
          <w:sz w:val="20"/>
        </w:rPr>
      </w:pPr>
      <w:r>
        <w:t>Law Implemented:</w:t>
      </w:r>
      <w:r>
        <w:tab/>
        <w:t>Chapter 190.035(1), 190.036, 190.012(1), Florida</w:t>
      </w:r>
      <w:r>
        <w:rPr>
          <w:spacing w:val="-2"/>
        </w:rPr>
        <w:t xml:space="preserve"> </w:t>
      </w:r>
      <w:r>
        <w:t>Statut</w:t>
      </w:r>
      <w:r>
        <w:rPr>
          <w:noProof/>
        </w:rPr>
        <mc:AlternateContent>
          <mc:Choice Requires="wps">
            <w:drawing>
              <wp:anchor distT="0" distB="0" distL="114300" distR="114300" simplePos="0" relativeHeight="251659264" behindDoc="0" locked="0" layoutInCell="1" allowOverlap="1" wp14:anchorId="10809ED0" wp14:editId="31595DEA">
                <wp:simplePos x="0" y="0"/>
                <wp:positionH relativeFrom="page">
                  <wp:posOffset>7698740</wp:posOffset>
                </wp:positionH>
                <wp:positionV relativeFrom="page">
                  <wp:posOffset>4836795</wp:posOffset>
                </wp:positionV>
                <wp:extent cx="0" cy="0"/>
                <wp:effectExtent l="12065" t="1712595" r="6985" b="1715770"/>
                <wp:wrapNone/>
                <wp:docPr id="20916403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A8A8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2EF2"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380.85pt" to="606.2pt,3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" strokecolor="#a8a8a8" strokeweight="0">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4C74B75E" wp14:editId="34AB776D">
                <wp:simplePos x="0" y="0"/>
                <wp:positionH relativeFrom="page">
                  <wp:posOffset>0</wp:posOffset>
                </wp:positionH>
                <wp:positionV relativeFrom="page">
                  <wp:posOffset>3175</wp:posOffset>
                </wp:positionV>
                <wp:extent cx="7771765" cy="0"/>
                <wp:effectExtent l="9525" t="12700" r="10160" b="6350"/>
                <wp:wrapNone/>
                <wp:docPr id="18743336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1765" cy="0"/>
                        </a:xfrm>
                        <a:prstGeom prst="line">
                          <a:avLst/>
                        </a:prstGeom>
                        <a:noFill/>
                        <a:ln w="68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A805"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pt" to="61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" strokeweight=".19083mm">
                <w10:wrap anchorx="page" anchory="page"/>
              </v:line>
            </w:pict>
          </mc:Fallback>
        </mc:AlternateContent>
      </w:r>
      <w:r>
        <w:t>es</w:t>
      </w:r>
    </w:p>
    <w:sectPr w:rsidR="00CC2BBE" w:rsidRPr="00B602E8" w:rsidSect="00204FCF">
      <w:footerReference w:type="default" r:id="rId8"/>
      <w:pgSz w:w="12240" w:h="15840"/>
      <w:pgMar w:top="990" w:right="1320" w:bottom="280" w:left="12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4180" w14:textId="77777777" w:rsidR="00032100" w:rsidRDefault="00032100">
      <w:r>
        <w:separator/>
      </w:r>
    </w:p>
  </w:endnote>
  <w:endnote w:type="continuationSeparator" w:id="0">
    <w:p w14:paraId="716D075C" w14:textId="77777777" w:rsidR="00032100" w:rsidRDefault="0003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86171"/>
      <w:docPartObj>
        <w:docPartGallery w:val="Page Numbers (Bottom of Page)"/>
        <w:docPartUnique/>
      </w:docPartObj>
    </w:sdtPr>
    <w:sdtEndPr>
      <w:rPr>
        <w:noProof/>
      </w:rPr>
    </w:sdtEndPr>
    <w:sdtContent>
      <w:p w14:paraId="3B77F927" w14:textId="6D563D69" w:rsidR="00204FCF" w:rsidRDefault="00204F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3CF6A" w14:textId="0F1533FC" w:rsidR="00CC2BBE" w:rsidRDefault="00CC2B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481A" w14:textId="77777777" w:rsidR="00032100" w:rsidRDefault="00032100">
      <w:r>
        <w:separator/>
      </w:r>
    </w:p>
  </w:footnote>
  <w:footnote w:type="continuationSeparator" w:id="0">
    <w:p w14:paraId="3CEC85C4" w14:textId="77777777" w:rsidR="00032100" w:rsidRDefault="0003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1FF8"/>
    <w:multiLevelType w:val="multilevel"/>
    <w:tmpl w:val="8C60EBB0"/>
    <w:lvl w:ilvl="0">
      <w:start w:val="2"/>
      <w:numFmt w:val="decimal"/>
      <w:lvlText w:val="%1"/>
      <w:lvlJc w:val="left"/>
      <w:pPr>
        <w:ind w:left="160" w:hanging="720"/>
        <w:jc w:val="left"/>
      </w:pPr>
      <w:rPr>
        <w:rFonts w:hint="default"/>
      </w:rPr>
    </w:lvl>
    <w:lvl w:ilvl="1">
      <w:start w:val="1"/>
      <w:numFmt w:val="decimal"/>
      <w:lvlText w:val="%1.%2"/>
      <w:lvlJc w:val="left"/>
      <w:pPr>
        <w:ind w:left="160" w:hanging="720"/>
        <w:jc w:val="left"/>
      </w:pPr>
      <w:rPr>
        <w:rFonts w:ascii="Times New Roman" w:eastAsia="Times New Roman" w:hAnsi="Times New Roman" w:cs="Times New Roman" w:hint="default"/>
        <w:spacing w:val="-23"/>
        <w:w w:val="99"/>
        <w:sz w:val="24"/>
        <w:szCs w:val="24"/>
      </w:rPr>
    </w:lvl>
    <w:lvl w:ilvl="2">
      <w:numFmt w:val="bullet"/>
      <w:lvlText w:val="•"/>
      <w:lvlJc w:val="left"/>
      <w:pPr>
        <w:ind w:left="2056" w:hanging="720"/>
      </w:pPr>
      <w:rPr>
        <w:rFonts w:hint="default"/>
      </w:rPr>
    </w:lvl>
    <w:lvl w:ilvl="3">
      <w:numFmt w:val="bullet"/>
      <w:lvlText w:val="•"/>
      <w:lvlJc w:val="left"/>
      <w:pPr>
        <w:ind w:left="3004" w:hanging="720"/>
      </w:pPr>
      <w:rPr>
        <w:rFonts w:hint="default"/>
      </w:rPr>
    </w:lvl>
    <w:lvl w:ilvl="4">
      <w:numFmt w:val="bullet"/>
      <w:lvlText w:val="•"/>
      <w:lvlJc w:val="left"/>
      <w:pPr>
        <w:ind w:left="3952" w:hanging="720"/>
      </w:pPr>
      <w:rPr>
        <w:rFonts w:hint="default"/>
      </w:rPr>
    </w:lvl>
    <w:lvl w:ilvl="5">
      <w:numFmt w:val="bullet"/>
      <w:lvlText w:val="•"/>
      <w:lvlJc w:val="left"/>
      <w:pPr>
        <w:ind w:left="4900" w:hanging="720"/>
      </w:pPr>
      <w:rPr>
        <w:rFonts w:hint="default"/>
      </w:rPr>
    </w:lvl>
    <w:lvl w:ilvl="6">
      <w:numFmt w:val="bullet"/>
      <w:lvlText w:val="•"/>
      <w:lvlJc w:val="left"/>
      <w:pPr>
        <w:ind w:left="5848" w:hanging="720"/>
      </w:pPr>
      <w:rPr>
        <w:rFonts w:hint="default"/>
      </w:rPr>
    </w:lvl>
    <w:lvl w:ilvl="7">
      <w:numFmt w:val="bullet"/>
      <w:lvlText w:val="•"/>
      <w:lvlJc w:val="left"/>
      <w:pPr>
        <w:ind w:left="6796" w:hanging="720"/>
      </w:pPr>
      <w:rPr>
        <w:rFonts w:hint="default"/>
      </w:rPr>
    </w:lvl>
    <w:lvl w:ilvl="8">
      <w:numFmt w:val="bullet"/>
      <w:lvlText w:val="•"/>
      <w:lvlJc w:val="left"/>
      <w:pPr>
        <w:ind w:left="7744" w:hanging="720"/>
      </w:pPr>
      <w:rPr>
        <w:rFonts w:hint="default"/>
      </w:rPr>
    </w:lvl>
  </w:abstractNum>
  <w:abstractNum w:abstractNumId="1" w15:restartNumberingAfterBreak="0">
    <w:nsid w:val="39A35025"/>
    <w:multiLevelType w:val="multilevel"/>
    <w:tmpl w:val="5124282E"/>
    <w:lvl w:ilvl="0">
      <w:start w:val="1"/>
      <w:numFmt w:val="decimal"/>
      <w:lvlText w:val="%1"/>
      <w:lvlJc w:val="left"/>
      <w:pPr>
        <w:ind w:left="160" w:hanging="720"/>
        <w:jc w:val="left"/>
      </w:pPr>
      <w:rPr>
        <w:rFonts w:hint="default"/>
      </w:rPr>
    </w:lvl>
    <w:lvl w:ilvl="1">
      <w:start w:val="1"/>
      <w:numFmt w:val="decimal"/>
      <w:lvlText w:val="%1.%2"/>
      <w:lvlJc w:val="left"/>
      <w:pPr>
        <w:ind w:left="160" w:hanging="720"/>
        <w:jc w:val="left"/>
      </w:pPr>
      <w:rPr>
        <w:rFonts w:ascii="Times New Roman" w:eastAsia="Times New Roman" w:hAnsi="Times New Roman" w:cs="Times New Roman" w:hint="default"/>
        <w:spacing w:val="-30"/>
        <w:w w:val="99"/>
        <w:sz w:val="24"/>
        <w:szCs w:val="24"/>
      </w:rPr>
    </w:lvl>
    <w:lvl w:ilvl="2">
      <w:start w:val="1"/>
      <w:numFmt w:val="lowerLetter"/>
      <w:lvlText w:val="(%3)"/>
      <w:lvlJc w:val="left"/>
      <w:pPr>
        <w:ind w:left="160" w:hanging="720"/>
        <w:jc w:val="left"/>
      </w:pPr>
      <w:rPr>
        <w:rFonts w:ascii="Times New Roman" w:eastAsia="Times New Roman" w:hAnsi="Times New Roman" w:cs="Times New Roman" w:hint="default"/>
        <w:spacing w:val="-28"/>
        <w:w w:val="99"/>
        <w:sz w:val="24"/>
        <w:szCs w:val="24"/>
      </w:rPr>
    </w:lvl>
    <w:lvl w:ilvl="3">
      <w:numFmt w:val="bullet"/>
      <w:lvlText w:val="•"/>
      <w:lvlJc w:val="left"/>
      <w:pPr>
        <w:ind w:left="3004" w:hanging="720"/>
      </w:pPr>
      <w:rPr>
        <w:rFonts w:hint="default"/>
      </w:rPr>
    </w:lvl>
    <w:lvl w:ilvl="4">
      <w:numFmt w:val="bullet"/>
      <w:lvlText w:val="•"/>
      <w:lvlJc w:val="left"/>
      <w:pPr>
        <w:ind w:left="3952" w:hanging="720"/>
      </w:pPr>
      <w:rPr>
        <w:rFonts w:hint="default"/>
      </w:rPr>
    </w:lvl>
    <w:lvl w:ilvl="5">
      <w:numFmt w:val="bullet"/>
      <w:lvlText w:val="•"/>
      <w:lvlJc w:val="left"/>
      <w:pPr>
        <w:ind w:left="4900" w:hanging="720"/>
      </w:pPr>
      <w:rPr>
        <w:rFonts w:hint="default"/>
      </w:rPr>
    </w:lvl>
    <w:lvl w:ilvl="6">
      <w:numFmt w:val="bullet"/>
      <w:lvlText w:val="•"/>
      <w:lvlJc w:val="left"/>
      <w:pPr>
        <w:ind w:left="5848" w:hanging="720"/>
      </w:pPr>
      <w:rPr>
        <w:rFonts w:hint="default"/>
      </w:rPr>
    </w:lvl>
    <w:lvl w:ilvl="7">
      <w:numFmt w:val="bullet"/>
      <w:lvlText w:val="•"/>
      <w:lvlJc w:val="left"/>
      <w:pPr>
        <w:ind w:left="6796" w:hanging="720"/>
      </w:pPr>
      <w:rPr>
        <w:rFonts w:hint="default"/>
      </w:rPr>
    </w:lvl>
    <w:lvl w:ilvl="8">
      <w:numFmt w:val="bullet"/>
      <w:lvlText w:val="•"/>
      <w:lvlJc w:val="left"/>
      <w:pPr>
        <w:ind w:left="7744" w:hanging="720"/>
      </w:pPr>
      <w:rPr>
        <w:rFonts w:hint="default"/>
      </w:rPr>
    </w:lvl>
  </w:abstractNum>
  <w:abstractNum w:abstractNumId="2" w15:restartNumberingAfterBreak="0">
    <w:nsid w:val="42945C3C"/>
    <w:multiLevelType w:val="hybridMultilevel"/>
    <w:tmpl w:val="895639A2"/>
    <w:lvl w:ilvl="0" w:tplc="4E8CD0EE">
      <w:start w:val="3"/>
      <w:numFmt w:val="lowerRoman"/>
      <w:lvlText w:val="(%1)"/>
      <w:lvlJc w:val="left"/>
      <w:pPr>
        <w:ind w:left="653" w:hanging="399"/>
        <w:jc w:val="left"/>
      </w:pPr>
      <w:rPr>
        <w:rFonts w:ascii="Times New Roman" w:eastAsia="Times New Roman" w:hAnsi="Times New Roman" w:cs="Times New Roman" w:hint="default"/>
        <w:color w:val="212121"/>
        <w:spacing w:val="-1"/>
        <w:w w:val="107"/>
        <w:sz w:val="22"/>
        <w:szCs w:val="22"/>
      </w:rPr>
    </w:lvl>
    <w:lvl w:ilvl="1" w:tplc="F184D6DE">
      <w:start w:val="1"/>
      <w:numFmt w:val="decimal"/>
      <w:lvlText w:val="%2."/>
      <w:lvlJc w:val="left"/>
      <w:pPr>
        <w:ind w:left="257" w:hanging="691"/>
        <w:jc w:val="left"/>
      </w:pPr>
      <w:rPr>
        <w:rFonts w:hint="default"/>
        <w:b/>
        <w:bCs/>
        <w:spacing w:val="-1"/>
        <w:w w:val="101"/>
      </w:rPr>
    </w:lvl>
    <w:lvl w:ilvl="2" w:tplc="98EC2360">
      <w:numFmt w:val="bullet"/>
      <w:lvlText w:val="•"/>
      <w:lvlJc w:val="left"/>
      <w:pPr>
        <w:ind w:left="1657" w:hanging="691"/>
      </w:pPr>
      <w:rPr>
        <w:rFonts w:hint="default"/>
      </w:rPr>
    </w:lvl>
    <w:lvl w:ilvl="3" w:tplc="945E608E">
      <w:numFmt w:val="bullet"/>
      <w:lvlText w:val="•"/>
      <w:lvlJc w:val="left"/>
      <w:pPr>
        <w:ind w:left="2655" w:hanging="691"/>
      </w:pPr>
      <w:rPr>
        <w:rFonts w:hint="default"/>
      </w:rPr>
    </w:lvl>
    <w:lvl w:ilvl="4" w:tplc="9C76ECA0">
      <w:numFmt w:val="bullet"/>
      <w:lvlText w:val="•"/>
      <w:lvlJc w:val="left"/>
      <w:pPr>
        <w:ind w:left="3653" w:hanging="691"/>
      </w:pPr>
      <w:rPr>
        <w:rFonts w:hint="default"/>
      </w:rPr>
    </w:lvl>
    <w:lvl w:ilvl="5" w:tplc="503A5602">
      <w:numFmt w:val="bullet"/>
      <w:lvlText w:val="•"/>
      <w:lvlJc w:val="left"/>
      <w:pPr>
        <w:ind w:left="4651" w:hanging="691"/>
      </w:pPr>
      <w:rPr>
        <w:rFonts w:hint="default"/>
      </w:rPr>
    </w:lvl>
    <w:lvl w:ilvl="6" w:tplc="EFF41BD0">
      <w:numFmt w:val="bullet"/>
      <w:lvlText w:val="•"/>
      <w:lvlJc w:val="left"/>
      <w:pPr>
        <w:ind w:left="5648" w:hanging="691"/>
      </w:pPr>
      <w:rPr>
        <w:rFonts w:hint="default"/>
      </w:rPr>
    </w:lvl>
    <w:lvl w:ilvl="7" w:tplc="85AA68CE">
      <w:numFmt w:val="bullet"/>
      <w:lvlText w:val="•"/>
      <w:lvlJc w:val="left"/>
      <w:pPr>
        <w:ind w:left="6646" w:hanging="691"/>
      </w:pPr>
      <w:rPr>
        <w:rFonts w:hint="default"/>
      </w:rPr>
    </w:lvl>
    <w:lvl w:ilvl="8" w:tplc="124A1D90">
      <w:numFmt w:val="bullet"/>
      <w:lvlText w:val="•"/>
      <w:lvlJc w:val="left"/>
      <w:pPr>
        <w:ind w:left="7644" w:hanging="691"/>
      </w:pPr>
      <w:rPr>
        <w:rFonts w:hint="default"/>
      </w:rPr>
    </w:lvl>
  </w:abstractNum>
  <w:num w:numId="1" w16cid:durableId="1693845717">
    <w:abstractNumId w:val="2"/>
  </w:num>
  <w:num w:numId="2" w16cid:durableId="24865767">
    <w:abstractNumId w:val="0"/>
  </w:num>
  <w:num w:numId="3" w16cid:durableId="26758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BE"/>
    <w:rsid w:val="00014336"/>
    <w:rsid w:val="00032100"/>
    <w:rsid w:val="00204FCF"/>
    <w:rsid w:val="002D6A39"/>
    <w:rsid w:val="0041595C"/>
    <w:rsid w:val="004413B4"/>
    <w:rsid w:val="00545B28"/>
    <w:rsid w:val="00570F2A"/>
    <w:rsid w:val="00636D02"/>
    <w:rsid w:val="00A87D46"/>
    <w:rsid w:val="00B07ACE"/>
    <w:rsid w:val="00B602E8"/>
    <w:rsid w:val="00CC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EB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15" w:firstLine="720"/>
      <w:jc w:val="both"/>
    </w:pPr>
  </w:style>
  <w:style w:type="paragraph" w:customStyle="1" w:styleId="TableParagraph">
    <w:name w:val="Table Paragraph"/>
    <w:basedOn w:val="Normal"/>
    <w:uiPriority w:val="1"/>
    <w:qFormat/>
    <w:pPr>
      <w:spacing w:before="174"/>
      <w:ind w:left="166"/>
      <w:jc w:val="center"/>
    </w:pPr>
    <w:rPr>
      <w:rFonts w:ascii="Arial" w:eastAsia="Arial" w:hAnsi="Arial" w:cs="Arial"/>
    </w:rPr>
  </w:style>
  <w:style w:type="paragraph" w:styleId="Header">
    <w:name w:val="header"/>
    <w:basedOn w:val="Normal"/>
    <w:link w:val="HeaderChar"/>
    <w:uiPriority w:val="99"/>
    <w:unhideWhenUsed/>
    <w:rsid w:val="00B602E8"/>
    <w:pPr>
      <w:tabs>
        <w:tab w:val="center" w:pos="4680"/>
        <w:tab w:val="right" w:pos="9360"/>
      </w:tabs>
    </w:pPr>
  </w:style>
  <w:style w:type="character" w:customStyle="1" w:styleId="HeaderChar">
    <w:name w:val="Header Char"/>
    <w:basedOn w:val="DefaultParagraphFont"/>
    <w:link w:val="Header"/>
    <w:uiPriority w:val="99"/>
    <w:rsid w:val="00B602E8"/>
    <w:rPr>
      <w:rFonts w:ascii="Times New Roman" w:eastAsia="Times New Roman" w:hAnsi="Times New Roman" w:cs="Times New Roman"/>
    </w:rPr>
  </w:style>
  <w:style w:type="paragraph" w:styleId="Footer">
    <w:name w:val="footer"/>
    <w:basedOn w:val="Normal"/>
    <w:link w:val="FooterChar"/>
    <w:uiPriority w:val="99"/>
    <w:unhideWhenUsed/>
    <w:rsid w:val="00B602E8"/>
    <w:pPr>
      <w:tabs>
        <w:tab w:val="center" w:pos="4680"/>
        <w:tab w:val="right" w:pos="9360"/>
      </w:tabs>
    </w:pPr>
  </w:style>
  <w:style w:type="character" w:customStyle="1" w:styleId="FooterChar">
    <w:name w:val="Footer Char"/>
    <w:basedOn w:val="DefaultParagraphFont"/>
    <w:link w:val="Footer"/>
    <w:uiPriority w:val="99"/>
    <w:rsid w:val="00B602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5C21-F29A-4DDB-8C24-F8E4C927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RULES OF THE</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dc:title>
  <dc:creator>ALCP</dc:creator>
  <cp:lastModifiedBy>Christine Wells</cp:lastModifiedBy>
  <cp:revision>3</cp:revision>
  <dcterms:created xsi:type="dcterms:W3CDTF">2023-10-23T19:50:00Z</dcterms:created>
  <dcterms:modified xsi:type="dcterms:W3CDTF">2023-10-23T20:03:00Z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Acrobat Pro DC 19.10.20099</vt:lpwstr>
  </property>
  <property fmtid="{D5CDD505-2E9C-101B-9397-08002B2CF9AE}" pid="4" name="LastSaved">
    <vt:filetime>2020-06-12T00:00:00Z</vt:filetime>
  </property>
</Properties>
</file>