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32FBA" w14:textId="77777777" w:rsidR="00B266EC" w:rsidRPr="00877C98" w:rsidRDefault="000F6EB0" w:rsidP="00877C98">
      <w:pPr>
        <w:pStyle w:val="ListParagraph"/>
        <w:numPr>
          <w:ilvl w:val="0"/>
          <w:numId w:val="1"/>
        </w:numPr>
        <w:rPr>
          <w:b/>
          <w:bCs/>
        </w:rPr>
      </w:pPr>
      <w:bookmarkStart w:id="0" w:name="_GoBack"/>
      <w:bookmarkEnd w:id="0"/>
      <w:r w:rsidRPr="00877C98">
        <w:rPr>
          <w:b/>
          <w:bCs/>
        </w:rPr>
        <w:t>Cart Paths and Bridges</w:t>
      </w:r>
    </w:p>
    <w:p w14:paraId="4A5AC032" w14:textId="77777777" w:rsidR="0047571A" w:rsidRDefault="000F6EB0" w:rsidP="00877C98">
      <w:pPr>
        <w:jc w:val="both"/>
      </w:pPr>
      <w:r>
        <w:t xml:space="preserve">These facilities are shared equally between golfers, </w:t>
      </w:r>
      <w:r w:rsidR="00CA0BFF">
        <w:t xml:space="preserve">golf carts, </w:t>
      </w:r>
      <w:r>
        <w:t xml:space="preserve">pedestrians and </w:t>
      </w:r>
      <w:r w:rsidR="00CA0BFF">
        <w:t>bicyclists</w:t>
      </w:r>
      <w:r w:rsidR="00CD7014">
        <w:t>. While using the paths and bridges, individuals need to exercise extreme caution when golfers are present and hitting.</w:t>
      </w:r>
    </w:p>
    <w:p w14:paraId="168C1EE6" w14:textId="77777777" w:rsidR="0047571A" w:rsidRDefault="000F6EB0" w:rsidP="00877C98">
      <w:pPr>
        <w:jc w:val="both"/>
      </w:pPr>
      <w:r>
        <w:t xml:space="preserve">To reduce danger and </w:t>
      </w:r>
      <w:r>
        <w:t>likelihood of be</w:t>
      </w:r>
      <w:r w:rsidR="003A7F11">
        <w:t>ing struck by a golf ball, non-golfers</w:t>
      </w:r>
      <w:r>
        <w:t xml:space="preserve"> should walk or ride in the opposite direction of play (18 to 1), pause as golfers are about to hit, and continue once the golfers have struck their balls. Golfers should wave individuals through if the</w:t>
      </w:r>
      <w:r>
        <w:t xml:space="preserve"> </w:t>
      </w:r>
      <w:r w:rsidR="003A7F11">
        <w:t xml:space="preserve">approaching </w:t>
      </w:r>
      <w:r>
        <w:t>individuals are fast moving or can pass by quickly.</w:t>
      </w:r>
    </w:p>
    <w:p w14:paraId="188A2424" w14:textId="44DCAC5F" w:rsidR="007475FB" w:rsidRDefault="000F6EB0" w:rsidP="00877C98">
      <w:pPr>
        <w:jc w:val="both"/>
      </w:pPr>
      <w:r>
        <w:t>Individuals using the paths and bridges are encouraged to monitor the daily email put out by the pro shop announcing course conditions, closures, and starting times for the groups on each cou</w:t>
      </w:r>
      <w:r>
        <w:t>rse. In doing so, one can identify periods when no golfers are on the course.</w:t>
      </w:r>
      <w:r w:rsidR="003A7F11">
        <w:t xml:space="preserve"> One course is normally closed on Monday and League play (Tuesday, Wednesday, and Thursday) does not start until 0900.</w:t>
      </w:r>
      <w:r w:rsidR="00877C98">
        <w:t xml:space="preserve">  Additionally, it is safer to walk before 8:00 a.m. or after 4:00 p.m., when golfers are not likely to be present.</w:t>
      </w:r>
    </w:p>
    <w:p w14:paraId="0699309B" w14:textId="3BFC6447" w:rsidR="00EE2165" w:rsidRDefault="000F6EB0" w:rsidP="00877C98">
      <w:pPr>
        <w:jc w:val="both"/>
      </w:pPr>
      <w:r>
        <w:t>Non-</w:t>
      </w:r>
      <w:proofErr w:type="gramStart"/>
      <w:r>
        <w:t xml:space="preserve">golfers </w:t>
      </w:r>
      <w:r w:rsidR="00877C98">
        <w:t xml:space="preserve"> must</w:t>
      </w:r>
      <w:proofErr w:type="gramEnd"/>
      <w:r w:rsidR="00877C98">
        <w:t xml:space="preserve"> stay on the cart paths and bridges</w:t>
      </w:r>
      <w:r w:rsidRPr="004A6ECC">
        <w:t>.</w:t>
      </w:r>
      <w:r>
        <w:t>.</w:t>
      </w:r>
    </w:p>
    <w:p w14:paraId="3DEA4E46" w14:textId="3EB9C131" w:rsidR="007475FB" w:rsidRDefault="000F6EB0" w:rsidP="00877C98">
      <w:pPr>
        <w:jc w:val="both"/>
      </w:pPr>
      <w:r>
        <w:t>Paths adjacent to ponds and bridges ca</w:t>
      </w:r>
      <w:r>
        <w:t>n be dangerous. Carts should operate at a safe speed and always use their headlights after dusk.</w:t>
      </w:r>
      <w:r w:rsidR="003A7F11">
        <w:t xml:space="preserve"> Extreme caution should be taken when traveling through standing water on paths.</w:t>
      </w:r>
    </w:p>
    <w:p w14:paraId="351CF553" w14:textId="0EB00F87" w:rsidR="00E0493E" w:rsidRDefault="000F6EB0" w:rsidP="004A6ECC">
      <w:pPr>
        <w:jc w:val="both"/>
      </w:pPr>
      <w:r>
        <w:t>All non-golfers</w:t>
      </w:r>
      <w:r>
        <w:t xml:space="preserve"> who</w:t>
      </w:r>
      <w:r>
        <w:t xml:space="preserve"> </w:t>
      </w:r>
      <w:r w:rsidRPr="004A6ECC">
        <w:t xml:space="preserve">enter the golf course </w:t>
      </w:r>
      <w:r>
        <w:t>and/</w:t>
      </w:r>
      <w:r w:rsidRPr="004A6ECC">
        <w:t>or utilize golf cart paths</w:t>
      </w:r>
      <w:r>
        <w:t xml:space="preserve">, </w:t>
      </w:r>
      <w:r>
        <w:t>bridges</w:t>
      </w:r>
      <w:r>
        <w:t xml:space="preserve"> and/or ponds</w:t>
      </w:r>
      <w:r w:rsidRPr="004A6ECC">
        <w:t xml:space="preserve">, </w:t>
      </w:r>
      <w:r>
        <w:t>shall do so at his or her own risk</w:t>
      </w:r>
      <w:r>
        <w:t>,</w:t>
      </w:r>
      <w:r>
        <w:t xml:space="preserve"> </w:t>
      </w:r>
      <w:r w:rsidRPr="004A6ECC">
        <w:t xml:space="preserve">assume all risks associated with errant golf balls, and </w:t>
      </w:r>
      <w:r>
        <w:t xml:space="preserve">shall </w:t>
      </w:r>
      <w:r w:rsidRPr="004A6ECC">
        <w:t>indemnify, defend, release, hold harmless, and forever discharge the</w:t>
      </w:r>
      <w:r>
        <w:t xml:space="preserve"> </w:t>
      </w:r>
      <w:r w:rsidRPr="004A6ECC">
        <w:t>Lake Ashton C</w:t>
      </w:r>
      <w:r>
        <w:t xml:space="preserve">ommunity </w:t>
      </w:r>
      <w:r w:rsidRPr="004A6ECC">
        <w:t>D</w:t>
      </w:r>
      <w:r>
        <w:t xml:space="preserve">evelopment </w:t>
      </w:r>
      <w:r w:rsidRPr="004A6ECC">
        <w:t>D</w:t>
      </w:r>
      <w:r>
        <w:t>istrict</w:t>
      </w:r>
      <w:r w:rsidRPr="004A6ECC">
        <w:t xml:space="preserve">, Lake Ashton II </w:t>
      </w:r>
      <w:r w:rsidRPr="004A6ECC">
        <w:t>C</w:t>
      </w:r>
      <w:r>
        <w:t>ommunit</w:t>
      </w:r>
      <w:r>
        <w:t xml:space="preserve">y </w:t>
      </w:r>
      <w:r w:rsidRPr="004A6ECC">
        <w:t>D</w:t>
      </w:r>
      <w:r>
        <w:t xml:space="preserve">evelopment </w:t>
      </w:r>
      <w:r w:rsidRPr="004A6ECC">
        <w:t>D</w:t>
      </w:r>
      <w:r>
        <w:t>istrict</w:t>
      </w:r>
      <w:r w:rsidR="00397AAB">
        <w:t xml:space="preserve"> (“LAII CDD”)</w:t>
      </w:r>
      <w:r w:rsidRPr="004A6ECC">
        <w:t xml:space="preserve">, </w:t>
      </w:r>
      <w:r>
        <w:t>their</w:t>
      </w:r>
      <w:r w:rsidRPr="004A6ECC">
        <w:t xml:space="preserve"> supervisors, manager, </w:t>
      </w:r>
      <w:r>
        <w:t xml:space="preserve">staff, </w:t>
      </w:r>
      <w:r w:rsidRPr="004A6ECC">
        <w:t>legal counsel,</w:t>
      </w:r>
      <w:r>
        <w:t xml:space="preserve"> consultants,</w:t>
      </w:r>
      <w:r w:rsidRPr="004A6ECC">
        <w:t xml:space="preserve"> or any other party other than the golfer who caused the property damage or personal injury, arising or resulting from any errant balls or golf clubs.</w:t>
      </w:r>
    </w:p>
    <w:p w14:paraId="32FC3E8E" w14:textId="77777777" w:rsidR="00E0493E" w:rsidRPr="004A6ECC" w:rsidRDefault="000F6EB0" w:rsidP="004A6ECC">
      <w:pPr>
        <w:pStyle w:val="ListParagraph"/>
        <w:numPr>
          <w:ilvl w:val="0"/>
          <w:numId w:val="1"/>
        </w:numPr>
        <w:rPr>
          <w:b/>
          <w:bCs/>
        </w:rPr>
      </w:pPr>
      <w:r w:rsidRPr="004A6ECC">
        <w:rPr>
          <w:b/>
          <w:bCs/>
        </w:rPr>
        <w:t>Ponds</w:t>
      </w:r>
    </w:p>
    <w:p w14:paraId="11F8996B" w14:textId="77777777" w:rsidR="00471A11" w:rsidRDefault="000F6EB0" w:rsidP="004A6ECC">
      <w:pPr>
        <w:jc w:val="both"/>
      </w:pPr>
      <w:r>
        <w:t xml:space="preserve">There are over sixty lakes and ponds located within Lake Ashton. </w:t>
      </w:r>
    </w:p>
    <w:p w14:paraId="09224A75" w14:textId="77777777" w:rsidR="00471A11" w:rsidRDefault="000F6EB0" w:rsidP="004A6ECC">
      <w:pPr>
        <w:jc w:val="both"/>
      </w:pPr>
      <w:r>
        <w:t>Fishing is the only activity allowed in the ponds. There is no swimming, wading, or pe</w:t>
      </w:r>
      <w:r>
        <w:t>ts allowed in any pond.</w:t>
      </w:r>
    </w:p>
    <w:p w14:paraId="038F20E8" w14:textId="77777777" w:rsidR="00471A11" w:rsidRDefault="000F6EB0" w:rsidP="004A6ECC">
      <w:pPr>
        <w:jc w:val="both"/>
      </w:pPr>
      <w:r>
        <w:t>In addition to fishing, kayaking and boating are permitted on the three lakes (Ashton, Rattlesnake, and Hart).</w:t>
      </w:r>
    </w:p>
    <w:p w14:paraId="24EE12D0" w14:textId="77777777" w:rsidR="006A69EC" w:rsidRDefault="000F6EB0" w:rsidP="004A6ECC">
      <w:pPr>
        <w:jc w:val="both"/>
      </w:pPr>
      <w:r>
        <w:t>Florida requires a permit to freshwater fish. Citizens over 65 years of age and children under</w:t>
      </w:r>
      <w:r w:rsidR="00CA0BFF">
        <w:t xml:space="preserve"> the age</w:t>
      </w:r>
      <w:r>
        <w:t xml:space="preserve"> 16 are exempt and do not require a license to fish in Lake Ashton</w:t>
      </w:r>
      <w:r w:rsidR="003A7F11">
        <w:t xml:space="preserve"> Golf Club</w:t>
      </w:r>
      <w:r>
        <w:t>. Other exceptions to the requirement to possess a license can be found at Florida Fish and Wildlife.</w:t>
      </w:r>
    </w:p>
    <w:p w14:paraId="5C5487AF" w14:textId="77777777" w:rsidR="006A69EC" w:rsidRDefault="000F6EB0" w:rsidP="004A6ECC">
      <w:pPr>
        <w:jc w:val="both"/>
      </w:pPr>
      <w:r>
        <w:t>The golf course is routinely treated with herbicides and fertilizers. Due to t</w:t>
      </w:r>
      <w:r>
        <w:t>he proximity of the ponds to the golf course we encourage “catch and release” for anything caught in the ponds.</w:t>
      </w:r>
    </w:p>
    <w:p w14:paraId="31E62169" w14:textId="77777777" w:rsidR="00E0493E" w:rsidRDefault="000F6EB0" w:rsidP="004A6ECC">
      <w:pPr>
        <w:jc w:val="both"/>
      </w:pPr>
      <w:r>
        <w:lastRenderedPageBreak/>
        <w:t>Many of the ponds are on the golf course and as such require those fishing to exercise extreme caution to keep from being struck by a golf shot.</w:t>
      </w:r>
      <w:r>
        <w:t xml:space="preserve"> </w:t>
      </w:r>
      <w:r w:rsidR="007475FB">
        <w:t>Individuals fishing sho</w:t>
      </w:r>
      <w:r>
        <w:t>uld position themselves away from the flight of the golfers shot</w:t>
      </w:r>
      <w:r w:rsidR="00A3770E">
        <w:t xml:space="preserve"> and be aware of golfers hitting.</w:t>
      </w:r>
      <w:r w:rsidR="00CA0BFF">
        <w:t xml:space="preserve"> While engaged in fishing, golf carts should be parked way from play and off the paths.</w:t>
      </w:r>
    </w:p>
    <w:p w14:paraId="649C9501" w14:textId="37CE1B3C" w:rsidR="00FA5638" w:rsidRDefault="000F6EB0" w:rsidP="004A6ECC">
      <w:pPr>
        <w:jc w:val="both"/>
      </w:pPr>
      <w:r>
        <w:t>Our ponds are occupied with Alligators and whil</w:t>
      </w:r>
      <w:r>
        <w:t>e normally harmless</w:t>
      </w:r>
      <w:r w:rsidR="00E15C89">
        <w:t>, can present a danger to individuals along the banks. Extreme caution is called for, especially if smaller children are present.</w:t>
      </w:r>
      <w:r w:rsidR="007475FB">
        <w:t xml:space="preserve"> They should not be left unattended</w:t>
      </w:r>
      <w:r w:rsidR="00934737">
        <w:t>.</w:t>
      </w:r>
    </w:p>
    <w:p w14:paraId="24B92BC8" w14:textId="77777777" w:rsidR="00E15C89" w:rsidRPr="00934737" w:rsidRDefault="000F6EB0" w:rsidP="00934737">
      <w:pPr>
        <w:pStyle w:val="ListParagraph"/>
        <w:numPr>
          <w:ilvl w:val="0"/>
          <w:numId w:val="1"/>
        </w:numPr>
        <w:rPr>
          <w:b/>
          <w:bCs/>
        </w:rPr>
      </w:pPr>
      <w:r w:rsidRPr="00934737">
        <w:rPr>
          <w:b/>
          <w:bCs/>
        </w:rPr>
        <w:t>Golf</w:t>
      </w:r>
    </w:p>
    <w:p w14:paraId="6ED16FFF" w14:textId="78F7A955" w:rsidR="00E15C89" w:rsidRDefault="000F6EB0" w:rsidP="00934737">
      <w:pPr>
        <w:jc w:val="both"/>
      </w:pPr>
      <w:r>
        <w:t>Golf is available to all residents and guests at Lake Ashton. Unli</w:t>
      </w:r>
      <w:r>
        <w:t>ke many of the amenities, individuals must pay a fee to play.</w:t>
      </w:r>
    </w:p>
    <w:p w14:paraId="73C26964" w14:textId="77777777" w:rsidR="00CC2813" w:rsidRDefault="000F6EB0" w:rsidP="00934737">
      <w:pPr>
        <w:jc w:val="both"/>
      </w:pPr>
      <w:r>
        <w:t>Tee times are available upon request through the Pro Shop</w:t>
      </w:r>
    </w:p>
    <w:p w14:paraId="045226EE" w14:textId="77777777" w:rsidR="00E15C89" w:rsidRDefault="000F6EB0" w:rsidP="00934737">
      <w:pPr>
        <w:jc w:val="both"/>
      </w:pPr>
      <w:r>
        <w:t>Prior to play, individuals must report to the Pro Shop.</w:t>
      </w:r>
    </w:p>
    <w:p w14:paraId="5EAC26D7" w14:textId="77777777" w:rsidR="00A3770E" w:rsidRDefault="000F6EB0" w:rsidP="00934737">
      <w:pPr>
        <w:jc w:val="both"/>
      </w:pPr>
      <w:r>
        <w:t>Players are asked to abide by local rules regarding</w:t>
      </w:r>
      <w:r w:rsidR="00615569">
        <w:t xml:space="preserve"> dress, behavior, and play.</w:t>
      </w:r>
      <w:r>
        <w:t xml:space="preserve"> P</w:t>
      </w:r>
      <w:r>
        <w:t>layers should comply with announcements on course playing conditions.</w:t>
      </w:r>
    </w:p>
    <w:p w14:paraId="0D5AF0A8" w14:textId="77777777" w:rsidR="007475FB" w:rsidRDefault="000F6EB0" w:rsidP="00934737">
      <w:pPr>
        <w:jc w:val="both"/>
      </w:pPr>
      <w:r>
        <w:t>Players are reminded that they share the cart paths, bridges, and ponds with non-golfers. They do not have any higher priority for use than any resident and need to be considerate in all</w:t>
      </w:r>
      <w:r>
        <w:t>owing joint use.</w:t>
      </w:r>
    </w:p>
    <w:p w14:paraId="48684980" w14:textId="77777777" w:rsidR="00EC3482" w:rsidRDefault="000F6EB0" w:rsidP="00934737">
      <w:pPr>
        <w:jc w:val="both"/>
      </w:pPr>
      <w:r>
        <w:t>Pets are not allowed on the golf course at any time unless in a cart and then are restricted to the paths and bridges.</w:t>
      </w:r>
    </w:p>
    <w:p w14:paraId="04FB1C8F" w14:textId="08C1CEBC" w:rsidR="00E15C89" w:rsidRDefault="000F6EB0" w:rsidP="00934737">
      <w:pPr>
        <w:jc w:val="both"/>
      </w:pPr>
      <w:r>
        <w:t>Unauthorized individuals found using the facilities or playing the course will be asked to make restitution. If payment is not received, the</w:t>
      </w:r>
      <w:r>
        <w:t xml:space="preserve"> individual will be removed and receive a warning.</w:t>
      </w:r>
    </w:p>
    <w:p w14:paraId="2EDA5B92" w14:textId="1FC12FF5" w:rsidR="00934737" w:rsidRPr="00934737" w:rsidRDefault="000F6EB0" w:rsidP="00934737">
      <w:pPr>
        <w:pStyle w:val="ListParagraph"/>
        <w:numPr>
          <w:ilvl w:val="0"/>
          <w:numId w:val="1"/>
        </w:numPr>
        <w:rPr>
          <w:b/>
          <w:bCs/>
        </w:rPr>
      </w:pPr>
      <w:r w:rsidRPr="00934737">
        <w:rPr>
          <w:b/>
          <w:bCs/>
        </w:rPr>
        <w:t>Golf</w:t>
      </w:r>
      <w:r>
        <w:rPr>
          <w:b/>
          <w:bCs/>
        </w:rPr>
        <w:t xml:space="preserve"> Carts</w:t>
      </w:r>
    </w:p>
    <w:p w14:paraId="0E24A4FE" w14:textId="2A293BB1" w:rsidR="00934737" w:rsidRDefault="000F6EB0" w:rsidP="00934737">
      <w:pPr>
        <w:jc w:val="both"/>
      </w:pPr>
      <w:r>
        <w:t xml:space="preserve">All golf carts must </w:t>
      </w:r>
      <w:r>
        <w:t>register</w:t>
      </w:r>
      <w:r>
        <w:t xml:space="preserve"> at LAI</w:t>
      </w:r>
      <w:r>
        <w:t>I CDD’s Health and Fitness Center</w:t>
      </w:r>
      <w:r w:rsidR="004A566F">
        <w:t xml:space="preserve">, which includes signing a liability </w:t>
      </w:r>
      <w:proofErr w:type="gramStart"/>
      <w:r w:rsidR="004A566F">
        <w:t>waiver,</w:t>
      </w:r>
      <w:r>
        <w:t xml:space="preserve"> </w:t>
      </w:r>
      <w:r>
        <w:t xml:space="preserve"> and</w:t>
      </w:r>
      <w:proofErr w:type="gramEnd"/>
      <w:r>
        <w:t xml:space="preserve"> display the appropriate decal when using any of the amenities within Lake Ashton.  This would include cart paths, bridges, parking lots, and the golf course.  If not properly displayed, the golf cart owner will be asked to leave the venue. </w:t>
      </w:r>
    </w:p>
    <w:p w14:paraId="40B2BA32" w14:textId="1C566F88" w:rsidR="00397AAB" w:rsidRDefault="000F6EB0" w:rsidP="00934737">
      <w:pPr>
        <w:jc w:val="both"/>
      </w:pPr>
      <w:r>
        <w:t>Golf carts</w:t>
      </w:r>
      <w:r>
        <w:t xml:space="preserve"> operating on the roads within Lake Ashton must abide by all local traffic laws. </w:t>
      </w:r>
    </w:p>
    <w:p w14:paraId="5E5EF81B" w14:textId="774B3C55" w:rsidR="00397AAB" w:rsidRDefault="000F6EB0" w:rsidP="00934737">
      <w:pPr>
        <w:jc w:val="both"/>
      </w:pPr>
      <w:r>
        <w:t>You must be 16 to operate a golf cart on a road within Lake Ashton.</w:t>
      </w:r>
    </w:p>
    <w:p w14:paraId="3422AA9C" w14:textId="5E5B00A6" w:rsidR="00397AAB" w:rsidRDefault="000F6EB0" w:rsidP="00934737">
      <w:pPr>
        <w:jc w:val="both"/>
      </w:pPr>
      <w:r>
        <w:t>Carts must stop at all appropriately marked intersections.</w:t>
      </w:r>
    </w:p>
    <w:p w14:paraId="6434C3CF" w14:textId="7F36779E" w:rsidR="00397AAB" w:rsidRDefault="000F6EB0" w:rsidP="00934737">
      <w:pPr>
        <w:jc w:val="both"/>
      </w:pPr>
      <w:r>
        <w:t xml:space="preserve">Extreme caution should be taken when traveling </w:t>
      </w:r>
      <w:r>
        <w:t xml:space="preserve">on cart paths and bridges. </w:t>
      </w:r>
    </w:p>
    <w:sectPr w:rsidR="00397A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23D7E" w14:textId="77777777" w:rsidR="000F6EB0" w:rsidRDefault="000F6EB0">
      <w:pPr>
        <w:spacing w:after="0" w:line="240" w:lineRule="auto"/>
      </w:pPr>
      <w:r>
        <w:separator/>
      </w:r>
    </w:p>
  </w:endnote>
  <w:endnote w:type="continuationSeparator" w:id="0">
    <w:p w14:paraId="7E7C1C0A" w14:textId="77777777" w:rsidR="000F6EB0" w:rsidRDefault="000F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986802"/>
      <w:docPartObj>
        <w:docPartGallery w:val="Page Numbers (Bottom of Page)"/>
        <w:docPartUnique/>
      </w:docPartObj>
    </w:sdtPr>
    <w:sdtEndPr>
      <w:rPr>
        <w:noProof/>
      </w:rPr>
    </w:sdtEndPr>
    <w:sdtContent>
      <w:p w14:paraId="6EF235C8" w14:textId="52F7BDE4" w:rsidR="00877C98" w:rsidRDefault="000F6E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A1E0EF" w14:textId="77777777" w:rsidR="00877C98" w:rsidRDefault="0087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E43A7" w14:textId="77777777" w:rsidR="000F6EB0" w:rsidRDefault="000F6EB0">
      <w:pPr>
        <w:spacing w:after="0" w:line="240" w:lineRule="auto"/>
      </w:pPr>
      <w:r>
        <w:separator/>
      </w:r>
    </w:p>
  </w:footnote>
  <w:footnote w:type="continuationSeparator" w:id="0">
    <w:p w14:paraId="63C88A39" w14:textId="77777777" w:rsidR="000F6EB0" w:rsidRDefault="000F6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EA902" w14:textId="6937AC21" w:rsidR="00877C98" w:rsidRDefault="000F6EB0" w:rsidP="00877C98">
    <w:pPr>
      <w:pStyle w:val="Header"/>
      <w:jc w:val="center"/>
      <w:rPr>
        <w:b/>
        <w:bCs/>
      </w:rPr>
    </w:pPr>
    <w:r>
      <w:rPr>
        <w:b/>
        <w:bCs/>
      </w:rPr>
      <w:t>Lake Ashton Golf Course Policies</w:t>
    </w:r>
  </w:p>
  <w:p w14:paraId="17D35BC3" w14:textId="11C6F6A3" w:rsidR="00877C98" w:rsidRDefault="000F6EB0" w:rsidP="00877C98">
    <w:pPr>
      <w:pStyle w:val="Header"/>
      <w:jc w:val="center"/>
      <w:rPr>
        <w:b/>
        <w:bCs/>
      </w:rPr>
    </w:pPr>
    <w:r>
      <w:rPr>
        <w:b/>
        <w:bCs/>
      </w:rPr>
      <w:t>Lake Ashton II Community Development District</w:t>
    </w:r>
  </w:p>
  <w:p w14:paraId="18F09027" w14:textId="6095B6B2" w:rsidR="00877C98" w:rsidRDefault="000F6EB0" w:rsidP="00877C98">
    <w:pPr>
      <w:pStyle w:val="Header"/>
      <w:jc w:val="center"/>
      <w:rPr>
        <w:b/>
        <w:bCs/>
      </w:rPr>
    </w:pPr>
    <w:r>
      <w:rPr>
        <w:b/>
        <w:bCs/>
      </w:rPr>
      <w:t>Adopted 2/07/2020</w:t>
    </w:r>
  </w:p>
  <w:p w14:paraId="6A8EB835" w14:textId="77777777" w:rsidR="00877C98" w:rsidRPr="00877C98" w:rsidRDefault="00877C98" w:rsidP="00877C9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072"/>
    <w:multiLevelType w:val="hybridMultilevel"/>
    <w:tmpl w:val="D032BEB6"/>
    <w:lvl w:ilvl="0" w:tplc="883624E2">
      <w:start w:val="1"/>
      <w:numFmt w:val="upperRoman"/>
      <w:lvlText w:val="%1."/>
      <w:lvlJc w:val="right"/>
      <w:pPr>
        <w:ind w:left="720" w:hanging="360"/>
      </w:pPr>
    </w:lvl>
    <w:lvl w:ilvl="1" w:tplc="7B8410E2" w:tentative="1">
      <w:start w:val="1"/>
      <w:numFmt w:val="lowerLetter"/>
      <w:lvlText w:val="%2."/>
      <w:lvlJc w:val="left"/>
      <w:pPr>
        <w:ind w:left="1440" w:hanging="360"/>
      </w:pPr>
    </w:lvl>
    <w:lvl w:ilvl="2" w:tplc="1C0ECEAA" w:tentative="1">
      <w:start w:val="1"/>
      <w:numFmt w:val="lowerRoman"/>
      <w:lvlText w:val="%3."/>
      <w:lvlJc w:val="right"/>
      <w:pPr>
        <w:ind w:left="2160" w:hanging="180"/>
      </w:pPr>
    </w:lvl>
    <w:lvl w:ilvl="3" w:tplc="09C40B10" w:tentative="1">
      <w:start w:val="1"/>
      <w:numFmt w:val="decimal"/>
      <w:lvlText w:val="%4."/>
      <w:lvlJc w:val="left"/>
      <w:pPr>
        <w:ind w:left="2880" w:hanging="360"/>
      </w:pPr>
    </w:lvl>
    <w:lvl w:ilvl="4" w:tplc="CF8A89B4" w:tentative="1">
      <w:start w:val="1"/>
      <w:numFmt w:val="lowerLetter"/>
      <w:lvlText w:val="%5."/>
      <w:lvlJc w:val="left"/>
      <w:pPr>
        <w:ind w:left="3600" w:hanging="360"/>
      </w:pPr>
    </w:lvl>
    <w:lvl w:ilvl="5" w:tplc="5CB2872C" w:tentative="1">
      <w:start w:val="1"/>
      <w:numFmt w:val="lowerRoman"/>
      <w:lvlText w:val="%6."/>
      <w:lvlJc w:val="right"/>
      <w:pPr>
        <w:ind w:left="4320" w:hanging="180"/>
      </w:pPr>
    </w:lvl>
    <w:lvl w:ilvl="6" w:tplc="43FA5254" w:tentative="1">
      <w:start w:val="1"/>
      <w:numFmt w:val="decimal"/>
      <w:lvlText w:val="%7."/>
      <w:lvlJc w:val="left"/>
      <w:pPr>
        <w:ind w:left="5040" w:hanging="360"/>
      </w:pPr>
    </w:lvl>
    <w:lvl w:ilvl="7" w:tplc="DC204A90" w:tentative="1">
      <w:start w:val="1"/>
      <w:numFmt w:val="lowerLetter"/>
      <w:lvlText w:val="%8."/>
      <w:lvlJc w:val="left"/>
      <w:pPr>
        <w:ind w:left="5760" w:hanging="360"/>
      </w:pPr>
    </w:lvl>
    <w:lvl w:ilvl="8" w:tplc="09F0992C" w:tentative="1">
      <w:start w:val="1"/>
      <w:numFmt w:val="lowerRoman"/>
      <w:lvlText w:val="%9."/>
      <w:lvlJc w:val="right"/>
      <w:pPr>
        <w:ind w:left="6480" w:hanging="180"/>
      </w:pPr>
    </w:lvl>
  </w:abstractNum>
  <w:abstractNum w:abstractNumId="1" w15:restartNumberingAfterBreak="0">
    <w:nsid w:val="660B7021"/>
    <w:multiLevelType w:val="hybridMultilevel"/>
    <w:tmpl w:val="A2B0E32C"/>
    <w:lvl w:ilvl="0" w:tplc="2A6CD976">
      <w:start w:val="1"/>
      <w:numFmt w:val="upperRoman"/>
      <w:lvlText w:val="%1."/>
      <w:lvlJc w:val="right"/>
      <w:pPr>
        <w:ind w:left="720" w:hanging="360"/>
      </w:pPr>
    </w:lvl>
    <w:lvl w:ilvl="1" w:tplc="3AD2DB7E" w:tentative="1">
      <w:start w:val="1"/>
      <w:numFmt w:val="lowerLetter"/>
      <w:lvlText w:val="%2."/>
      <w:lvlJc w:val="left"/>
      <w:pPr>
        <w:ind w:left="1440" w:hanging="360"/>
      </w:pPr>
    </w:lvl>
    <w:lvl w:ilvl="2" w:tplc="ECE25B12" w:tentative="1">
      <w:start w:val="1"/>
      <w:numFmt w:val="lowerRoman"/>
      <w:lvlText w:val="%3."/>
      <w:lvlJc w:val="right"/>
      <w:pPr>
        <w:ind w:left="2160" w:hanging="180"/>
      </w:pPr>
    </w:lvl>
    <w:lvl w:ilvl="3" w:tplc="2EDE6E6E" w:tentative="1">
      <w:start w:val="1"/>
      <w:numFmt w:val="decimal"/>
      <w:lvlText w:val="%4."/>
      <w:lvlJc w:val="left"/>
      <w:pPr>
        <w:ind w:left="2880" w:hanging="360"/>
      </w:pPr>
    </w:lvl>
    <w:lvl w:ilvl="4" w:tplc="DB0839D8" w:tentative="1">
      <w:start w:val="1"/>
      <w:numFmt w:val="lowerLetter"/>
      <w:lvlText w:val="%5."/>
      <w:lvlJc w:val="left"/>
      <w:pPr>
        <w:ind w:left="3600" w:hanging="360"/>
      </w:pPr>
    </w:lvl>
    <w:lvl w:ilvl="5" w:tplc="9564924E" w:tentative="1">
      <w:start w:val="1"/>
      <w:numFmt w:val="lowerRoman"/>
      <w:lvlText w:val="%6."/>
      <w:lvlJc w:val="right"/>
      <w:pPr>
        <w:ind w:left="4320" w:hanging="180"/>
      </w:pPr>
    </w:lvl>
    <w:lvl w:ilvl="6" w:tplc="5CE6656C" w:tentative="1">
      <w:start w:val="1"/>
      <w:numFmt w:val="decimal"/>
      <w:lvlText w:val="%7."/>
      <w:lvlJc w:val="left"/>
      <w:pPr>
        <w:ind w:left="5040" w:hanging="360"/>
      </w:pPr>
    </w:lvl>
    <w:lvl w:ilvl="7" w:tplc="4962C1EA" w:tentative="1">
      <w:start w:val="1"/>
      <w:numFmt w:val="lowerLetter"/>
      <w:lvlText w:val="%8."/>
      <w:lvlJc w:val="left"/>
      <w:pPr>
        <w:ind w:left="5760" w:hanging="360"/>
      </w:pPr>
    </w:lvl>
    <w:lvl w:ilvl="8" w:tplc="D6FE46F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EC"/>
    <w:rsid w:val="0000037C"/>
    <w:rsid w:val="0002471E"/>
    <w:rsid w:val="000D457A"/>
    <w:rsid w:val="000F6EB0"/>
    <w:rsid w:val="00384ED1"/>
    <w:rsid w:val="00397AAB"/>
    <w:rsid w:val="003A7F11"/>
    <w:rsid w:val="003F7D41"/>
    <w:rsid w:val="004640A7"/>
    <w:rsid w:val="00471A11"/>
    <w:rsid w:val="0047571A"/>
    <w:rsid w:val="004A566F"/>
    <w:rsid w:val="004A6ECC"/>
    <w:rsid w:val="005C2EF1"/>
    <w:rsid w:val="00615569"/>
    <w:rsid w:val="006A69EC"/>
    <w:rsid w:val="007475FB"/>
    <w:rsid w:val="00877C98"/>
    <w:rsid w:val="008909CF"/>
    <w:rsid w:val="00934737"/>
    <w:rsid w:val="00A3770E"/>
    <w:rsid w:val="00A53630"/>
    <w:rsid w:val="00B266EC"/>
    <w:rsid w:val="00CA0BFF"/>
    <w:rsid w:val="00CB2324"/>
    <w:rsid w:val="00CC2813"/>
    <w:rsid w:val="00CD7014"/>
    <w:rsid w:val="00E0493E"/>
    <w:rsid w:val="00E15C89"/>
    <w:rsid w:val="00EC3482"/>
    <w:rsid w:val="00EE2165"/>
    <w:rsid w:val="00FA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4331D-BE8A-3546-AF57-6D0298D3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71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471E"/>
    <w:rPr>
      <w:rFonts w:ascii="Times New Roman" w:hAnsi="Times New Roman" w:cs="Times New Roman"/>
      <w:sz w:val="18"/>
      <w:szCs w:val="18"/>
    </w:rPr>
  </w:style>
  <w:style w:type="paragraph" w:styleId="Header">
    <w:name w:val="header"/>
    <w:basedOn w:val="Normal"/>
    <w:link w:val="HeaderChar"/>
    <w:uiPriority w:val="99"/>
    <w:unhideWhenUsed/>
    <w:rsid w:val="0087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C98"/>
  </w:style>
  <w:style w:type="paragraph" w:styleId="Footer">
    <w:name w:val="footer"/>
    <w:basedOn w:val="Normal"/>
    <w:link w:val="FooterChar"/>
    <w:uiPriority w:val="99"/>
    <w:unhideWhenUsed/>
    <w:rsid w:val="0087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C98"/>
  </w:style>
  <w:style w:type="paragraph" w:styleId="ListParagraph">
    <w:name w:val="List Paragraph"/>
    <w:basedOn w:val="Normal"/>
    <w:uiPriority w:val="34"/>
    <w:qFormat/>
    <w:rsid w:val="00877C98"/>
    <w:pPr>
      <w:ind w:left="720"/>
      <w:contextualSpacing/>
    </w:pPr>
  </w:style>
  <w:style w:type="character" w:styleId="CommentReference">
    <w:name w:val="annotation reference"/>
    <w:basedOn w:val="DefaultParagraphFont"/>
    <w:uiPriority w:val="99"/>
    <w:semiHidden/>
    <w:unhideWhenUsed/>
    <w:rsid w:val="004A6ECC"/>
    <w:rPr>
      <w:sz w:val="16"/>
      <w:szCs w:val="16"/>
    </w:rPr>
  </w:style>
  <w:style w:type="paragraph" w:styleId="CommentText">
    <w:name w:val="annotation text"/>
    <w:basedOn w:val="Normal"/>
    <w:link w:val="CommentTextChar"/>
    <w:uiPriority w:val="99"/>
    <w:semiHidden/>
    <w:unhideWhenUsed/>
    <w:rsid w:val="004A6ECC"/>
    <w:pPr>
      <w:spacing w:line="240" w:lineRule="auto"/>
    </w:pPr>
    <w:rPr>
      <w:sz w:val="20"/>
      <w:szCs w:val="20"/>
    </w:rPr>
  </w:style>
  <w:style w:type="character" w:customStyle="1" w:styleId="CommentTextChar">
    <w:name w:val="Comment Text Char"/>
    <w:basedOn w:val="DefaultParagraphFont"/>
    <w:link w:val="CommentText"/>
    <w:uiPriority w:val="99"/>
    <w:semiHidden/>
    <w:rsid w:val="004A6ECC"/>
    <w:rPr>
      <w:sz w:val="20"/>
      <w:szCs w:val="20"/>
    </w:rPr>
  </w:style>
  <w:style w:type="paragraph" w:styleId="CommentSubject">
    <w:name w:val="annotation subject"/>
    <w:basedOn w:val="CommentText"/>
    <w:next w:val="CommentText"/>
    <w:link w:val="CommentSubjectChar"/>
    <w:uiPriority w:val="99"/>
    <w:semiHidden/>
    <w:unhideWhenUsed/>
    <w:rsid w:val="004A6ECC"/>
    <w:rPr>
      <w:b/>
      <w:bCs/>
    </w:rPr>
  </w:style>
  <w:style w:type="character" w:customStyle="1" w:styleId="CommentSubjectChar">
    <w:name w:val="Comment Subject Char"/>
    <w:basedOn w:val="CommentTextChar"/>
    <w:link w:val="CommentSubject"/>
    <w:uiPriority w:val="99"/>
    <w:semiHidden/>
    <w:rsid w:val="004A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0FB53-CA43-E049-8A5B-EBB9B370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Stacie Vanderbilt</cp:lastModifiedBy>
  <cp:revision>2</cp:revision>
  <dcterms:created xsi:type="dcterms:W3CDTF">2020-02-10T14:14:00Z</dcterms:created>
  <dcterms:modified xsi:type="dcterms:W3CDTF">2020-02-11T16:14:00Z</dcterms:modified>
</cp:coreProperties>
</file>